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7C412"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6249B5F6"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40D68CE3"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06</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D24830" w14:paraId="316D3950" w14:textId="77777777" w:rsidTr="003F20F5">
        <w:tc>
          <w:tcPr>
            <w:tcW w:w="9968" w:type="dxa"/>
            <w:gridSpan w:val="2"/>
          </w:tcPr>
          <w:p w14:paraId="01E7B73C"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16D01C3E" w14:textId="77777777" w:rsidTr="009166E6">
        <w:trPr>
          <w:trHeight w:val="1134"/>
        </w:trPr>
        <w:tc>
          <w:tcPr>
            <w:tcW w:w="7807" w:type="dxa"/>
          </w:tcPr>
          <w:p w14:paraId="463C749A"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酢酸亜鉛錠</w:t>
            </w:r>
            <w:r w:rsidRPr="000600ED">
              <w:rPr>
                <w:rFonts w:asciiTheme="majorEastAsia" w:eastAsiaTheme="majorEastAsia" w:hAnsiTheme="majorEastAsia"/>
                <w:b/>
                <w:sz w:val="24"/>
                <w:szCs w:val="24"/>
              </w:rPr>
              <w:t>50mg</w:t>
            </w:r>
            <w:r w:rsidRPr="000600ED">
              <w:rPr>
                <w:rFonts w:asciiTheme="majorEastAsia" w:eastAsiaTheme="majorEastAsia" w:hAnsiTheme="majorEastAsia" w:hint="eastAsia"/>
                <w:b/>
                <w:sz w:val="24"/>
                <w:szCs w:val="24"/>
              </w:rPr>
              <w:t>「ケミファ」［ウィルソン病（肝レンズ核変性症）］</w:t>
            </w:r>
          </w:p>
          <w:p w14:paraId="18520DD1"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酢酸亜鉛水和物</w:t>
            </w:r>
            <w:r w:rsidRPr="000600ED">
              <w:rPr>
                <w:rFonts w:asciiTheme="minorEastAsia" w:hAnsiTheme="minorEastAsia"/>
                <w:sz w:val="20"/>
                <w:szCs w:val="20"/>
              </w:rPr>
              <w:t>(Zinc acetate hydrate)</w:t>
            </w:r>
          </w:p>
          <w:p w14:paraId="1EE8C48C"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割線を施した白色の錠剤、直径</w:t>
            </w:r>
            <w:r w:rsidRPr="000600ED">
              <w:rPr>
                <w:rFonts w:asciiTheme="minorEastAsia" w:hAnsiTheme="minorEastAsia"/>
                <w:sz w:val="20"/>
                <w:szCs w:val="20"/>
              </w:rPr>
              <w:t>8.6mm</w:t>
            </w:r>
            <w:r w:rsidRPr="000600ED">
              <w:rPr>
                <w:rFonts w:asciiTheme="minorEastAsia" w:hAnsiTheme="minorEastAsia" w:hint="eastAsia"/>
                <w:sz w:val="20"/>
                <w:szCs w:val="20"/>
              </w:rPr>
              <w:t>、厚さ</w:t>
            </w:r>
            <w:r w:rsidRPr="000600ED">
              <w:rPr>
                <w:rFonts w:asciiTheme="minorEastAsia" w:hAnsiTheme="minorEastAsia"/>
                <w:sz w:val="20"/>
                <w:szCs w:val="20"/>
              </w:rPr>
              <w:t>3.9mm</w:t>
            </w:r>
          </w:p>
          <w:p w14:paraId="62C8FC7C"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酢酸亜鉛錠</w:t>
            </w:r>
            <w:r w:rsidR="000600ED" w:rsidRPr="000600ED">
              <w:rPr>
                <w:rFonts w:asciiTheme="minorEastAsia" w:hAnsiTheme="minorEastAsia"/>
                <w:sz w:val="20"/>
                <w:szCs w:val="20"/>
              </w:rPr>
              <w:t>50mg</w:t>
            </w:r>
            <w:r w:rsidR="000600ED" w:rsidRPr="000600ED">
              <w:rPr>
                <w:rFonts w:asciiTheme="minorEastAsia" w:hAnsiTheme="minorEastAsia" w:hint="eastAsia"/>
                <w:sz w:val="20"/>
                <w:szCs w:val="20"/>
              </w:rPr>
              <w:t>「ケミファ」、</w:t>
            </w:r>
            <w:r w:rsidR="000600ED" w:rsidRPr="000600ED">
              <w:rPr>
                <w:rFonts w:asciiTheme="minorEastAsia" w:hAnsiTheme="minorEastAsia"/>
                <w:sz w:val="20"/>
                <w:szCs w:val="20"/>
              </w:rPr>
              <w:t>Zinc Acetate Tablets 50mg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Chemiphar</w:t>
            </w:r>
            <w:r w:rsidR="000600ED" w:rsidRPr="000600ED">
              <w:rPr>
                <w:rFonts w:asciiTheme="minorEastAsia" w:hAnsiTheme="minorEastAsia" w:hint="eastAsia"/>
                <w:sz w:val="20"/>
                <w:szCs w:val="20"/>
              </w:rPr>
              <w:t>”、酢酸亜鉛「ケミファ」、</w:t>
            </w:r>
            <w:r w:rsidR="000600ED" w:rsidRPr="000600ED">
              <w:rPr>
                <w:rFonts w:asciiTheme="minorEastAsia" w:hAnsiTheme="minorEastAsia"/>
                <w:sz w:val="20"/>
                <w:szCs w:val="20"/>
              </w:rPr>
              <w:t>50</w:t>
            </w:r>
            <w:r w:rsidR="000600ED" w:rsidRPr="000600ED">
              <w:rPr>
                <w:rFonts w:asciiTheme="minorEastAsia" w:hAnsiTheme="minorEastAsia" w:hint="eastAsia"/>
                <w:sz w:val="20"/>
                <w:szCs w:val="20"/>
              </w:rPr>
              <w:t>、酢酸亜鉛、サクサンアエン</w:t>
            </w:r>
            <w:r w:rsidR="000600ED" w:rsidRPr="000600ED">
              <w:rPr>
                <w:rFonts w:asciiTheme="minorEastAsia" w:hAnsiTheme="minorEastAsia"/>
                <w:sz w:val="20"/>
                <w:szCs w:val="20"/>
              </w:rPr>
              <w:t xml:space="preserve"> 50 </w:t>
            </w:r>
            <w:r w:rsidR="000600ED" w:rsidRPr="000600ED">
              <w:rPr>
                <w:rFonts w:asciiTheme="minorEastAsia" w:hAnsiTheme="minorEastAsia" w:hint="eastAsia"/>
                <w:sz w:val="20"/>
                <w:szCs w:val="20"/>
              </w:rPr>
              <w:t>ケミファ</w:t>
            </w:r>
          </w:p>
        </w:tc>
        <w:tc>
          <w:tcPr>
            <w:tcW w:w="2161" w:type="dxa"/>
          </w:tcPr>
          <w:p w14:paraId="538B01C7"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04E04743" wp14:editId="2B1A7E07">
                  <wp:extent cx="1219200" cy="6477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D24830" w14:paraId="734EF88C" w14:textId="77777777" w:rsidTr="003F20F5">
        <w:tc>
          <w:tcPr>
            <w:tcW w:w="9968" w:type="dxa"/>
            <w:gridSpan w:val="2"/>
          </w:tcPr>
          <w:p w14:paraId="48D82E0C"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286B4CB1" w14:textId="77777777" w:rsidR="007819B5" w:rsidRDefault="000600ED" w:rsidP="003F20F5">
            <w:pPr>
              <w:ind w:leftChars="100" w:left="210"/>
              <w:jc w:val="left"/>
            </w:pPr>
            <w:r w:rsidRPr="000600ED">
              <w:rPr>
                <w:rFonts w:asciiTheme="minorEastAsia" w:hAnsiTheme="minorEastAsia" w:hint="eastAsia"/>
                <w:sz w:val="20"/>
                <w:szCs w:val="20"/>
              </w:rPr>
              <w:t>腸管で金属と結合する作用を持つメタロチオネインを増やし、食物中などの銅と結合します。メタロチオネインと結合した銅は、吸収されず糞便中に排泄されます。</w:t>
            </w:r>
          </w:p>
          <w:p w14:paraId="3769DCF8"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通常、ウィルソン病（肝レンズ核変性症）の治療に用いられます。</w:t>
            </w:r>
          </w:p>
        </w:tc>
      </w:tr>
      <w:tr w:rsidR="00D24830" w14:paraId="6251F7B5" w14:textId="77777777" w:rsidTr="003F20F5">
        <w:tc>
          <w:tcPr>
            <w:tcW w:w="9968" w:type="dxa"/>
            <w:gridSpan w:val="2"/>
          </w:tcPr>
          <w:p w14:paraId="37A206A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5DE4F407" w14:textId="77777777" w:rsidR="007819B5"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w:t>
            </w:r>
          </w:p>
          <w:p w14:paraId="33728A75" w14:textId="77777777" w:rsidR="007819B5" w:rsidRDefault="000600ED" w:rsidP="001456F1">
            <w:pPr>
              <w:ind w:leftChars="100" w:left="410" w:hangingChars="100" w:hanging="200"/>
            </w:pPr>
            <w:r w:rsidRPr="000600ED">
              <w:rPr>
                <w:rFonts w:asciiTheme="minorEastAsia" w:hAnsiTheme="minorEastAsia" w:hint="eastAsia"/>
                <w:sz w:val="20"/>
                <w:szCs w:val="20"/>
              </w:rPr>
              <w:t>・妊娠または授乳中</w:t>
            </w:r>
          </w:p>
          <w:p w14:paraId="4C368325"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4668C6B7" w14:textId="77777777" w:rsidTr="003F20F5">
        <w:trPr>
          <w:trHeight w:val="788"/>
        </w:trPr>
        <w:tc>
          <w:tcPr>
            <w:tcW w:w="9968" w:type="dxa"/>
            <w:gridSpan w:val="2"/>
          </w:tcPr>
          <w:p w14:paraId="7D98CFB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6A658E13"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55084CA3" w14:textId="77777777" w:rsidR="007819B5"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錠（亜鉛として</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3</w:t>
            </w:r>
            <w:r w:rsidRPr="000600ED">
              <w:rPr>
                <w:rFonts w:asciiTheme="minorEastAsia" w:hAnsiTheme="minorEastAsia" w:hint="eastAsia"/>
                <w:sz w:val="20"/>
                <w:szCs w:val="20"/>
              </w:rPr>
              <w:t>回、食前</w:t>
            </w:r>
            <w:r w:rsidRPr="000600ED">
              <w:rPr>
                <w:rFonts w:asciiTheme="minorEastAsia" w:hAnsiTheme="minorEastAsia"/>
                <w:sz w:val="20"/>
                <w:szCs w:val="20"/>
              </w:rPr>
              <w:t>1</w:t>
            </w:r>
            <w:r w:rsidRPr="000600ED">
              <w:rPr>
                <w:rFonts w:asciiTheme="minorEastAsia" w:hAnsiTheme="minorEastAsia" w:hint="eastAsia"/>
                <w:sz w:val="20"/>
                <w:szCs w:val="20"/>
              </w:rPr>
              <w:t>時間以上または食後</w:t>
            </w:r>
            <w:r w:rsidRPr="000600ED">
              <w:rPr>
                <w:rFonts w:asciiTheme="minorEastAsia" w:hAnsiTheme="minorEastAsia"/>
                <w:sz w:val="20"/>
                <w:szCs w:val="20"/>
              </w:rPr>
              <w:t>2</w:t>
            </w:r>
            <w:r w:rsidRPr="000600ED">
              <w:rPr>
                <w:rFonts w:asciiTheme="minorEastAsia" w:hAnsiTheme="minorEastAsia" w:hint="eastAsia"/>
                <w:sz w:val="20"/>
                <w:szCs w:val="20"/>
              </w:rPr>
              <w:t>時間以上あけて服用します。年齢・症状により適宜増減されますが、最大量は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5</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5</w:t>
            </w:r>
            <w:r w:rsidRPr="000600ED">
              <w:rPr>
                <w:rFonts w:asciiTheme="minorEastAsia" w:hAnsiTheme="minorEastAsia" w:hint="eastAsia"/>
                <w:sz w:val="20"/>
                <w:szCs w:val="20"/>
              </w:rPr>
              <w:t>錠（</w:t>
            </w:r>
            <w:r w:rsidRPr="000600ED">
              <w:rPr>
                <w:rFonts w:asciiTheme="minorEastAsia" w:hAnsiTheme="minorEastAsia"/>
                <w:sz w:val="20"/>
                <w:szCs w:val="20"/>
              </w:rPr>
              <w:t>250mg</w:t>
            </w:r>
            <w:r w:rsidRPr="000600ED">
              <w:rPr>
                <w:rFonts w:asciiTheme="minorEastAsia" w:hAnsiTheme="minorEastAsia" w:hint="eastAsia"/>
                <w:sz w:val="20"/>
                <w:szCs w:val="20"/>
              </w:rPr>
              <w:t>）〕までです。</w:t>
            </w:r>
          </w:p>
          <w:p w14:paraId="3A70EBF9" w14:textId="77777777" w:rsidR="007819B5" w:rsidRDefault="000600ED" w:rsidP="002B76BF">
            <w:pPr>
              <w:ind w:leftChars="200" w:left="420"/>
            </w:pPr>
            <w:r w:rsidRPr="000600ED">
              <w:rPr>
                <w:rFonts w:asciiTheme="minorEastAsia" w:hAnsiTheme="minorEastAsia"/>
                <w:sz w:val="20"/>
                <w:szCs w:val="20"/>
                <w:u w:val="single"/>
              </w:rPr>
              <w:t>6</w:t>
            </w:r>
            <w:r w:rsidRPr="000600ED">
              <w:rPr>
                <w:rFonts w:asciiTheme="minorEastAsia" w:hAnsiTheme="minorEastAsia" w:hint="eastAsia"/>
                <w:sz w:val="20"/>
                <w:szCs w:val="20"/>
                <w:u w:val="single"/>
              </w:rPr>
              <w:t>歳以上の小児</w:t>
            </w:r>
            <w:r w:rsidRPr="000600ED">
              <w:rPr>
                <w:rFonts w:asciiTheme="minorEastAsia" w:hAnsiTheme="minorEastAsia" w:hint="eastAsia"/>
                <w:sz w:val="20"/>
                <w:szCs w:val="20"/>
              </w:rPr>
              <w:t>：通常、</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1/2</w:t>
            </w:r>
            <w:r w:rsidRPr="000600ED">
              <w:rPr>
                <w:rFonts w:asciiTheme="minorEastAsia" w:hAnsiTheme="minorEastAsia" w:hint="eastAsia"/>
                <w:sz w:val="20"/>
                <w:szCs w:val="20"/>
              </w:rPr>
              <w:t>錠（</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3</w:t>
            </w:r>
            <w:r w:rsidRPr="000600ED">
              <w:rPr>
                <w:rFonts w:asciiTheme="minorEastAsia" w:hAnsiTheme="minorEastAsia" w:hint="eastAsia"/>
                <w:sz w:val="20"/>
                <w:szCs w:val="20"/>
              </w:rPr>
              <w:t>回、食前</w:t>
            </w:r>
            <w:r w:rsidRPr="000600ED">
              <w:rPr>
                <w:rFonts w:asciiTheme="minorEastAsia" w:hAnsiTheme="minorEastAsia"/>
                <w:sz w:val="20"/>
                <w:szCs w:val="20"/>
              </w:rPr>
              <w:t>1</w:t>
            </w:r>
            <w:r w:rsidRPr="000600ED">
              <w:rPr>
                <w:rFonts w:asciiTheme="minorEastAsia" w:hAnsiTheme="minorEastAsia" w:hint="eastAsia"/>
                <w:sz w:val="20"/>
                <w:szCs w:val="20"/>
              </w:rPr>
              <w:t>時間以上または食後</w:t>
            </w:r>
            <w:r w:rsidRPr="000600ED">
              <w:rPr>
                <w:rFonts w:asciiTheme="minorEastAsia" w:hAnsiTheme="minorEastAsia"/>
                <w:sz w:val="20"/>
                <w:szCs w:val="20"/>
              </w:rPr>
              <w:t>2</w:t>
            </w:r>
            <w:r w:rsidRPr="000600ED">
              <w:rPr>
                <w:rFonts w:asciiTheme="minorEastAsia" w:hAnsiTheme="minorEastAsia" w:hint="eastAsia"/>
                <w:sz w:val="20"/>
                <w:szCs w:val="20"/>
              </w:rPr>
              <w:t>時間以上あけて服用します。</w:t>
            </w:r>
          </w:p>
          <w:p w14:paraId="1919725F" w14:textId="77777777" w:rsidR="007819B5" w:rsidRDefault="000600ED" w:rsidP="002B76BF">
            <w:pPr>
              <w:ind w:leftChars="200" w:left="420"/>
            </w:pPr>
            <w:r w:rsidRPr="000600ED">
              <w:rPr>
                <w:rFonts w:asciiTheme="minorEastAsia" w:hAnsiTheme="minorEastAsia"/>
                <w:sz w:val="20"/>
                <w:szCs w:val="20"/>
                <w:u w:val="single"/>
              </w:rPr>
              <w:t>1</w:t>
            </w:r>
            <w:r w:rsidRPr="000600ED">
              <w:rPr>
                <w:rFonts w:asciiTheme="minorEastAsia" w:hAnsiTheme="minorEastAsia" w:hint="eastAsia"/>
                <w:sz w:val="20"/>
                <w:szCs w:val="20"/>
                <w:u w:val="single"/>
              </w:rPr>
              <w:t>歳以上</w:t>
            </w:r>
            <w:r w:rsidRPr="000600ED">
              <w:rPr>
                <w:rFonts w:asciiTheme="minorEastAsia" w:hAnsiTheme="minorEastAsia"/>
                <w:sz w:val="20"/>
                <w:szCs w:val="20"/>
                <w:u w:val="single"/>
              </w:rPr>
              <w:t>6</w:t>
            </w:r>
            <w:r w:rsidRPr="000600ED">
              <w:rPr>
                <w:rFonts w:asciiTheme="minorEastAsia" w:hAnsiTheme="minorEastAsia" w:hint="eastAsia"/>
                <w:sz w:val="20"/>
                <w:szCs w:val="20"/>
                <w:u w:val="single"/>
              </w:rPr>
              <w:t>歳未満の小児</w:t>
            </w:r>
            <w:r w:rsidRPr="000600ED">
              <w:rPr>
                <w:rFonts w:asciiTheme="minorEastAsia" w:hAnsiTheme="minorEastAsia" w:hint="eastAsia"/>
                <w:sz w:val="20"/>
                <w:szCs w:val="20"/>
              </w:rPr>
              <w:t>：通常、</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1/2</w:t>
            </w:r>
            <w:r w:rsidRPr="000600ED">
              <w:rPr>
                <w:rFonts w:asciiTheme="minorEastAsia" w:hAnsiTheme="minorEastAsia" w:hint="eastAsia"/>
                <w:sz w:val="20"/>
                <w:szCs w:val="20"/>
              </w:rPr>
              <w:t>錠（</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回、食前</w:t>
            </w:r>
            <w:r w:rsidRPr="000600ED">
              <w:rPr>
                <w:rFonts w:asciiTheme="minorEastAsia" w:hAnsiTheme="minorEastAsia"/>
                <w:sz w:val="20"/>
                <w:szCs w:val="20"/>
              </w:rPr>
              <w:t>1</w:t>
            </w:r>
            <w:r w:rsidRPr="000600ED">
              <w:rPr>
                <w:rFonts w:asciiTheme="minorEastAsia" w:hAnsiTheme="minorEastAsia" w:hint="eastAsia"/>
                <w:sz w:val="20"/>
                <w:szCs w:val="20"/>
              </w:rPr>
              <w:t>時間以上または食後</w:t>
            </w:r>
            <w:r w:rsidRPr="000600ED">
              <w:rPr>
                <w:rFonts w:asciiTheme="minorEastAsia" w:hAnsiTheme="minorEastAsia"/>
                <w:sz w:val="20"/>
                <w:szCs w:val="20"/>
              </w:rPr>
              <w:t>2</w:t>
            </w:r>
            <w:r w:rsidRPr="000600ED">
              <w:rPr>
                <w:rFonts w:asciiTheme="minorEastAsia" w:hAnsiTheme="minorEastAsia" w:hint="eastAsia"/>
                <w:sz w:val="20"/>
                <w:szCs w:val="20"/>
              </w:rPr>
              <w:t>時間以上あけて服用します。</w:t>
            </w:r>
          </w:p>
          <w:p w14:paraId="004561DC" w14:textId="77777777" w:rsidR="007819B5" w:rsidRDefault="000600ED" w:rsidP="002B76BF">
            <w:pPr>
              <w:ind w:leftChars="200" w:left="420"/>
            </w:pPr>
            <w:r w:rsidRPr="000600ED">
              <w:rPr>
                <w:rFonts w:asciiTheme="minorEastAsia" w:hAnsiTheme="minorEastAsia" w:hint="eastAsia"/>
                <w:sz w:val="20"/>
                <w:szCs w:val="20"/>
              </w:rPr>
              <w:t>いずれの場合も、必ず指示された服用方法に従ってください。</w:t>
            </w:r>
          </w:p>
          <w:p w14:paraId="00C7E302" w14:textId="77777777" w:rsidR="007819B5" w:rsidRDefault="000600ED" w:rsidP="001456F1">
            <w:pPr>
              <w:ind w:leftChars="100" w:left="410" w:hangingChars="100" w:hanging="200"/>
            </w:pPr>
            <w:r w:rsidRPr="000600ED">
              <w:rPr>
                <w:rFonts w:asciiTheme="minorEastAsia" w:hAnsiTheme="minorEastAsia" w:hint="eastAsia"/>
                <w:sz w:val="20"/>
                <w:szCs w:val="20"/>
              </w:rPr>
              <w:t>・キレート剤（トリエンチン塩酸塩、ペニシラミン）を併用する場合には、この薬とキレート剤との間隔を</w:t>
            </w:r>
            <w:r w:rsidRPr="000600ED">
              <w:rPr>
                <w:rFonts w:asciiTheme="minorEastAsia" w:hAnsiTheme="minorEastAsia"/>
                <w:sz w:val="20"/>
                <w:szCs w:val="20"/>
              </w:rPr>
              <w:t>1</w:t>
            </w:r>
            <w:r w:rsidRPr="000600ED">
              <w:rPr>
                <w:rFonts w:asciiTheme="minorEastAsia" w:hAnsiTheme="minorEastAsia" w:hint="eastAsia"/>
                <w:sz w:val="20"/>
                <w:szCs w:val="20"/>
              </w:rPr>
              <w:t>時間以上あけて服用してください。</w:t>
            </w:r>
          </w:p>
          <w:p w14:paraId="0F5C6C0B" w14:textId="77777777" w:rsidR="007819B5" w:rsidRDefault="000600ED" w:rsidP="001456F1">
            <w:pPr>
              <w:ind w:leftChars="100" w:left="410" w:hangingChars="100" w:hanging="200"/>
            </w:pPr>
            <w:r w:rsidRPr="000600ED">
              <w:rPr>
                <w:rFonts w:asciiTheme="minorEastAsia" w:hAnsiTheme="minorEastAsia" w:hint="eastAsia"/>
                <w:sz w:val="20"/>
                <w:szCs w:val="20"/>
              </w:rPr>
              <w:t>・飲み忘れた場合は、医師または薬剤師に相談してください。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67A99934" w14:textId="77777777" w:rsidR="007819B5"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70674FAE"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6C576021" w14:textId="77777777" w:rsidTr="003F20F5">
        <w:tc>
          <w:tcPr>
            <w:tcW w:w="9968" w:type="dxa"/>
            <w:gridSpan w:val="2"/>
          </w:tcPr>
          <w:p w14:paraId="3C9C21B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4CC71F89" w14:textId="77777777" w:rsidR="007819B5" w:rsidRDefault="000600ED" w:rsidP="003F20F5">
            <w:pPr>
              <w:ind w:leftChars="100" w:left="410" w:hangingChars="100" w:hanging="200"/>
              <w:jc w:val="left"/>
            </w:pPr>
            <w:r w:rsidRPr="000600ED">
              <w:rPr>
                <w:rFonts w:asciiTheme="minorEastAsia" w:hAnsiTheme="minorEastAsia" w:hint="eastAsia"/>
                <w:sz w:val="20"/>
                <w:szCs w:val="20"/>
              </w:rPr>
              <w:t>・食物により薬の効果が遅延するおそれがありますので、食前</w:t>
            </w:r>
            <w:r w:rsidRPr="000600ED">
              <w:rPr>
                <w:rFonts w:asciiTheme="minorEastAsia" w:hAnsiTheme="minorEastAsia"/>
                <w:sz w:val="20"/>
                <w:szCs w:val="20"/>
              </w:rPr>
              <w:t>1</w:t>
            </w:r>
            <w:r w:rsidRPr="000600ED">
              <w:rPr>
                <w:rFonts w:asciiTheme="minorEastAsia" w:hAnsiTheme="minorEastAsia" w:hint="eastAsia"/>
                <w:sz w:val="20"/>
                <w:szCs w:val="20"/>
              </w:rPr>
              <w:t>時間以上または食後</w:t>
            </w:r>
            <w:r w:rsidRPr="000600ED">
              <w:rPr>
                <w:rFonts w:asciiTheme="minorEastAsia" w:hAnsiTheme="minorEastAsia"/>
                <w:sz w:val="20"/>
                <w:szCs w:val="20"/>
              </w:rPr>
              <w:t>2</w:t>
            </w:r>
            <w:r w:rsidRPr="000600ED">
              <w:rPr>
                <w:rFonts w:asciiTheme="minorEastAsia" w:hAnsiTheme="minorEastAsia" w:hint="eastAsia"/>
                <w:sz w:val="20"/>
                <w:szCs w:val="20"/>
              </w:rPr>
              <w:t>時間以上あけて服用してください。</w:t>
            </w:r>
          </w:p>
          <w:p w14:paraId="0E119660" w14:textId="77777777" w:rsidR="007819B5" w:rsidRDefault="000600ED" w:rsidP="001456F1">
            <w:pPr>
              <w:ind w:leftChars="100" w:left="410" w:hangingChars="100" w:hanging="200"/>
            </w:pPr>
            <w:r w:rsidRPr="000600ED">
              <w:rPr>
                <w:rFonts w:asciiTheme="minorEastAsia" w:hAnsiTheme="minorEastAsia" w:hint="eastAsia"/>
                <w:sz w:val="20"/>
                <w:szCs w:val="20"/>
              </w:rPr>
              <w:t>・定期的に尿中銅排泄量検査を行います。必要に応じて、尿中亜鉛排泄量検査および肝機能検査（</w:t>
            </w:r>
            <w:r w:rsidRPr="000600ED">
              <w:rPr>
                <w:rFonts w:asciiTheme="minorEastAsia" w:hAnsiTheme="minorEastAsia"/>
                <w:sz w:val="20"/>
                <w:szCs w:val="20"/>
              </w:rPr>
              <w:t>AST</w:t>
            </w:r>
            <w:r w:rsidRPr="000600ED">
              <w:rPr>
                <w:rFonts w:asciiTheme="minorEastAsia" w:hAnsiTheme="minorEastAsia" w:hint="eastAsia"/>
                <w:sz w:val="20"/>
                <w:szCs w:val="20"/>
              </w:rPr>
              <w:t>、</w:t>
            </w:r>
            <w:r w:rsidRPr="000600ED">
              <w:rPr>
                <w:rFonts w:asciiTheme="minorEastAsia" w:hAnsiTheme="minorEastAsia"/>
                <w:sz w:val="20"/>
                <w:szCs w:val="20"/>
              </w:rPr>
              <w:t>ALT</w:t>
            </w:r>
            <w:r w:rsidRPr="000600ED">
              <w:rPr>
                <w:rFonts w:asciiTheme="minorEastAsia" w:hAnsiTheme="minorEastAsia" w:hint="eastAsia"/>
                <w:sz w:val="20"/>
                <w:szCs w:val="20"/>
              </w:rPr>
              <w:t>など）を行うことがあります。その場合には、指定された日時に検査を受けてください。</w:t>
            </w:r>
          </w:p>
          <w:p w14:paraId="53C29EEA" w14:textId="77777777" w:rsidR="00D24830" w:rsidRPr="000600ED" w:rsidRDefault="00D24830" w:rsidP="001456F1">
            <w:pPr>
              <w:ind w:leftChars="100" w:left="410" w:hangingChars="100" w:hanging="200"/>
              <w:rPr>
                <w:rFonts w:asciiTheme="minorEastAsia"/>
                <w:sz w:val="20"/>
                <w:szCs w:val="20"/>
              </w:rPr>
            </w:pPr>
          </w:p>
        </w:tc>
      </w:tr>
      <w:tr w:rsidR="00D24830" w14:paraId="483396DF" w14:textId="77777777" w:rsidTr="003F20F5">
        <w:tc>
          <w:tcPr>
            <w:tcW w:w="9968" w:type="dxa"/>
            <w:gridSpan w:val="2"/>
          </w:tcPr>
          <w:p w14:paraId="6F0FCC1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4C169E19"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副作用として、胃不快感、吐き気、嘔吐、腹痛、下痢、口内炎、肝腫大（右上腹部の圧迫感）、膀胱炎、ものもらい、頭痛などが報告されています。このような症状に気づいたら、担当の医師または薬剤師に相談してください。</w:t>
            </w:r>
          </w:p>
          <w:p w14:paraId="1ABC0106"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397FF1C9"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7C6B851B"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・立ちくらみ、歩きにくい、転びやすい</w:t>
            </w:r>
            <w:r w:rsidRPr="000600ED">
              <w:rPr>
                <w:rFonts w:asciiTheme="minorEastAsia" w:hAnsiTheme="minorEastAsia"/>
                <w:sz w:val="20"/>
                <w:szCs w:val="20"/>
              </w:rPr>
              <w:t xml:space="preserve"> [</w:t>
            </w:r>
            <w:r w:rsidRPr="000600ED">
              <w:rPr>
                <w:rFonts w:asciiTheme="minorEastAsia" w:hAnsiTheme="minorEastAsia" w:hint="eastAsia"/>
                <w:sz w:val="20"/>
                <w:szCs w:val="20"/>
              </w:rPr>
              <w:t>銅欠乏症</w:t>
            </w:r>
            <w:r w:rsidRPr="000600ED">
              <w:rPr>
                <w:rFonts w:asciiTheme="minorEastAsia" w:hAnsiTheme="minorEastAsia"/>
                <w:sz w:val="20"/>
                <w:szCs w:val="20"/>
              </w:rPr>
              <w:t>]</w:t>
            </w:r>
          </w:p>
          <w:p w14:paraId="43DE5BE3"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・胃のもたれ、食欲低下、便が黒くなる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胃潰瘍</w:t>
            </w:r>
            <w:r w:rsidRPr="000600ED">
              <w:rPr>
                <w:rFonts w:asciiTheme="minorEastAsia" w:hAnsiTheme="minorEastAsia"/>
                <w:sz w:val="20"/>
                <w:szCs w:val="20"/>
              </w:rPr>
              <w:t>]</w:t>
            </w:r>
          </w:p>
          <w:p w14:paraId="4477EFB4"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78744B38" w14:textId="77777777" w:rsidTr="003F20F5">
        <w:tc>
          <w:tcPr>
            <w:tcW w:w="9968" w:type="dxa"/>
            <w:gridSpan w:val="2"/>
          </w:tcPr>
          <w:p w14:paraId="7E2FB19D"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06BDD49E" w14:textId="77777777" w:rsidR="007819B5"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3B925930"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462D7CDE" w14:textId="77777777" w:rsidTr="003F20F5">
        <w:tc>
          <w:tcPr>
            <w:tcW w:w="9968" w:type="dxa"/>
            <w:gridSpan w:val="2"/>
          </w:tcPr>
          <w:p w14:paraId="207699CF"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00F7546C" w14:textId="77777777" w:rsidR="00D24830" w:rsidRDefault="00D24830" w:rsidP="003F20F5">
            <w:pPr>
              <w:rPr>
                <w:rFonts w:asciiTheme="minorEastAsia"/>
                <w:sz w:val="20"/>
                <w:szCs w:val="20"/>
              </w:rPr>
            </w:pPr>
          </w:p>
          <w:p w14:paraId="2B6E6BE2" w14:textId="77777777" w:rsidR="00D24830" w:rsidRPr="007D422F" w:rsidRDefault="00D24830" w:rsidP="003F20F5">
            <w:pPr>
              <w:rPr>
                <w:rFonts w:asciiTheme="majorEastAsia" w:eastAsiaTheme="majorEastAsia" w:hAnsiTheme="majorEastAsia"/>
                <w:sz w:val="20"/>
                <w:szCs w:val="20"/>
              </w:rPr>
            </w:pPr>
          </w:p>
        </w:tc>
      </w:tr>
    </w:tbl>
    <w:p w14:paraId="5A1C25BA" w14:textId="20F657F7" w:rsidR="00EC7282"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lastRenderedPageBreak/>
        <w:t>より詳細な情報を望まれる場合は、担当の医師または薬剤師におたずねください。また、医療関係者向けの「添付文書情報」が医薬品医療機器総合機構のホームページに掲載されています。</w:t>
      </w:r>
    </w:p>
    <w:p w14:paraId="25996564" w14:textId="77777777" w:rsidR="00EC7282" w:rsidRDefault="00EC7282">
      <w:pPr>
        <w:widowControl/>
        <w:jc w:val="left"/>
        <w:rPr>
          <w:rFonts w:asciiTheme="minorEastAsia" w:hAnsiTheme="minorEastAsia"/>
          <w:sz w:val="20"/>
          <w:szCs w:val="20"/>
        </w:rPr>
      </w:pPr>
      <w:r>
        <w:rPr>
          <w:rFonts w:asciiTheme="minorEastAsia" w:hAnsiTheme="minorEastAsia"/>
          <w:sz w:val="20"/>
          <w:szCs w:val="20"/>
        </w:rPr>
        <w:br w:type="page"/>
      </w:r>
    </w:p>
    <w:p w14:paraId="49EDD9DA" w14:textId="77777777" w:rsidR="00EC7282" w:rsidRDefault="00EC7282" w:rsidP="00EC7282">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lastRenderedPageBreak/>
        <w:t>くすりのしおり</w:t>
      </w:r>
    </w:p>
    <w:p w14:paraId="44CB5A09" w14:textId="77777777" w:rsidR="00EC7282" w:rsidRDefault="00EC7282" w:rsidP="00EC7282">
      <w:pPr>
        <w:jc w:val="right"/>
        <w:rPr>
          <w:rFonts w:asciiTheme="minorEastAsia"/>
          <w:sz w:val="20"/>
          <w:szCs w:val="20"/>
        </w:rPr>
      </w:pPr>
      <w:r w:rsidRPr="007D422F">
        <w:rPr>
          <w:rFonts w:asciiTheme="minorEastAsia" w:hAnsiTheme="minorEastAsia" w:hint="eastAsia"/>
          <w:sz w:val="20"/>
          <w:szCs w:val="20"/>
        </w:rPr>
        <w:t>内服剤</w:t>
      </w:r>
    </w:p>
    <w:p w14:paraId="4849DCF1" w14:textId="77777777" w:rsidR="00EC7282" w:rsidRPr="007D422F" w:rsidRDefault="00EC7282" w:rsidP="00EC7282">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06</w:t>
      </w:r>
      <w:r w:rsidRPr="007D422F">
        <w:rPr>
          <w:rFonts w:asciiTheme="minorEastAsia" w:hAnsiTheme="minorEastAsia" w:hint="eastAsia"/>
          <w:sz w:val="20"/>
          <w:szCs w:val="20"/>
        </w:rPr>
        <w:t>月作成</w:t>
      </w:r>
    </w:p>
    <w:tbl>
      <w:tblPr>
        <w:tblStyle w:val="a3"/>
        <w:tblW w:w="0" w:type="auto"/>
        <w:tblLayout w:type="fixed"/>
        <w:tblLook w:val="04A0" w:firstRow="1" w:lastRow="0" w:firstColumn="1" w:lastColumn="0" w:noHBand="0" w:noVBand="1"/>
      </w:tblPr>
      <w:tblGrid>
        <w:gridCol w:w="7807"/>
        <w:gridCol w:w="2161"/>
      </w:tblGrid>
      <w:tr w:rsidR="00EC7282" w14:paraId="2DE805C7" w14:textId="77777777" w:rsidTr="00DB6463">
        <w:tc>
          <w:tcPr>
            <w:tcW w:w="9968" w:type="dxa"/>
            <w:gridSpan w:val="2"/>
          </w:tcPr>
          <w:p w14:paraId="54ADE2F0" w14:textId="77777777" w:rsidR="00EC7282" w:rsidRPr="007D422F" w:rsidRDefault="00EC7282" w:rsidP="00DB6463">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EC7282" w14:paraId="6901A311" w14:textId="77777777" w:rsidTr="00DB6463">
        <w:trPr>
          <w:trHeight w:val="1134"/>
        </w:trPr>
        <w:tc>
          <w:tcPr>
            <w:tcW w:w="7807" w:type="dxa"/>
          </w:tcPr>
          <w:p w14:paraId="39326F0C" w14:textId="77777777" w:rsidR="00EC7282" w:rsidRPr="000600ED" w:rsidRDefault="00EC7282" w:rsidP="00DB6463">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酢酸亜鉛錠</w:t>
            </w:r>
            <w:r w:rsidRPr="000600ED">
              <w:rPr>
                <w:rFonts w:asciiTheme="majorEastAsia" w:eastAsiaTheme="majorEastAsia" w:hAnsiTheme="majorEastAsia"/>
                <w:b/>
                <w:sz w:val="24"/>
                <w:szCs w:val="24"/>
              </w:rPr>
              <w:t>50mg</w:t>
            </w:r>
            <w:r w:rsidRPr="000600ED">
              <w:rPr>
                <w:rFonts w:asciiTheme="majorEastAsia" w:eastAsiaTheme="majorEastAsia" w:hAnsiTheme="majorEastAsia" w:hint="eastAsia"/>
                <w:b/>
                <w:sz w:val="24"/>
                <w:szCs w:val="24"/>
              </w:rPr>
              <w:t>「ケミファ」［低亜鉛血症］</w:t>
            </w:r>
          </w:p>
          <w:p w14:paraId="5EDAEB56" w14:textId="77777777" w:rsidR="00EC7282" w:rsidRPr="000600ED" w:rsidRDefault="00EC7282" w:rsidP="00DB6463">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酢酸亜鉛水和物</w:t>
            </w:r>
            <w:r w:rsidRPr="000600ED">
              <w:rPr>
                <w:rFonts w:asciiTheme="minorEastAsia" w:hAnsiTheme="minorEastAsia"/>
                <w:sz w:val="20"/>
                <w:szCs w:val="20"/>
              </w:rPr>
              <w:t>(Zinc acetate hydrate)</w:t>
            </w:r>
          </w:p>
          <w:p w14:paraId="0F832321" w14:textId="77777777" w:rsidR="00EC7282" w:rsidRPr="000600ED" w:rsidRDefault="00EC7282" w:rsidP="00DB6463">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白色の錠剤、直径</w:t>
            </w:r>
            <w:r w:rsidRPr="000600ED">
              <w:rPr>
                <w:rFonts w:asciiTheme="minorEastAsia" w:hAnsiTheme="minorEastAsia"/>
                <w:sz w:val="20"/>
                <w:szCs w:val="20"/>
              </w:rPr>
              <w:t>8.6mm</w:t>
            </w:r>
            <w:r w:rsidRPr="000600ED">
              <w:rPr>
                <w:rFonts w:asciiTheme="minorEastAsia" w:hAnsiTheme="minorEastAsia" w:hint="eastAsia"/>
                <w:sz w:val="20"/>
                <w:szCs w:val="20"/>
              </w:rPr>
              <w:t>、厚さ</w:t>
            </w:r>
            <w:r w:rsidRPr="000600ED">
              <w:rPr>
                <w:rFonts w:asciiTheme="minorEastAsia" w:hAnsiTheme="minorEastAsia"/>
                <w:sz w:val="20"/>
                <w:szCs w:val="20"/>
              </w:rPr>
              <w:t>3.9mm</w:t>
            </w:r>
          </w:p>
          <w:p w14:paraId="34E75725" w14:textId="77777777" w:rsidR="00EC7282" w:rsidRPr="000600ED" w:rsidRDefault="00EC7282" w:rsidP="00DB6463">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酢酸亜鉛錠</w:t>
            </w:r>
            <w:r w:rsidRPr="000600ED">
              <w:rPr>
                <w:rFonts w:asciiTheme="minorEastAsia" w:hAnsiTheme="minorEastAsia"/>
                <w:sz w:val="20"/>
                <w:szCs w:val="20"/>
              </w:rPr>
              <w:t>50mg</w:t>
            </w:r>
            <w:r w:rsidRPr="000600ED">
              <w:rPr>
                <w:rFonts w:asciiTheme="minorEastAsia" w:hAnsiTheme="minorEastAsia" w:hint="eastAsia"/>
                <w:sz w:val="20"/>
                <w:szCs w:val="20"/>
              </w:rPr>
              <w:t>「ケミファ」、</w:t>
            </w:r>
            <w:r w:rsidRPr="000600ED">
              <w:rPr>
                <w:rFonts w:asciiTheme="minorEastAsia" w:hAnsiTheme="minorEastAsia"/>
                <w:sz w:val="20"/>
                <w:szCs w:val="20"/>
              </w:rPr>
              <w:t>Zinc Acetate Tablets 25mg</w:t>
            </w:r>
            <w:r w:rsidRPr="000600ED">
              <w:rPr>
                <w:rFonts w:asciiTheme="minorEastAsia" w:hAnsiTheme="minorEastAsia" w:hint="eastAsia"/>
                <w:sz w:val="20"/>
                <w:szCs w:val="20"/>
              </w:rPr>
              <w:t>“</w:t>
            </w:r>
            <w:r w:rsidRPr="000600ED">
              <w:rPr>
                <w:rFonts w:asciiTheme="minorEastAsia" w:hAnsiTheme="minorEastAsia"/>
                <w:sz w:val="20"/>
                <w:szCs w:val="20"/>
              </w:rPr>
              <w:t>Chemiphar</w:t>
            </w:r>
            <w:r w:rsidRPr="000600ED">
              <w:rPr>
                <w:rFonts w:asciiTheme="minorEastAsia" w:hAnsiTheme="minorEastAsia" w:hint="eastAsia"/>
                <w:sz w:val="20"/>
                <w:szCs w:val="20"/>
              </w:rPr>
              <w:t>”、酢酸亜鉛「ケミファ」、</w:t>
            </w:r>
            <w:r w:rsidRPr="000600ED">
              <w:rPr>
                <w:rFonts w:asciiTheme="minorEastAsia" w:hAnsiTheme="minorEastAsia"/>
                <w:sz w:val="20"/>
                <w:szCs w:val="20"/>
              </w:rPr>
              <w:t>50</w:t>
            </w:r>
            <w:r w:rsidRPr="000600ED">
              <w:rPr>
                <w:rFonts w:asciiTheme="minorEastAsia" w:hAnsiTheme="minorEastAsia" w:hint="eastAsia"/>
                <w:sz w:val="20"/>
                <w:szCs w:val="20"/>
              </w:rPr>
              <w:t>、酢酸亜鉛、サクサンアエン</w:t>
            </w:r>
            <w:r w:rsidRPr="000600ED">
              <w:rPr>
                <w:rFonts w:asciiTheme="minorEastAsia" w:hAnsiTheme="minorEastAsia"/>
                <w:sz w:val="20"/>
                <w:szCs w:val="20"/>
              </w:rPr>
              <w:t xml:space="preserve"> 50 </w:t>
            </w:r>
            <w:r w:rsidRPr="000600ED">
              <w:rPr>
                <w:rFonts w:asciiTheme="minorEastAsia" w:hAnsiTheme="minorEastAsia" w:hint="eastAsia"/>
                <w:sz w:val="20"/>
                <w:szCs w:val="20"/>
              </w:rPr>
              <w:t>ケミファ</w:t>
            </w:r>
          </w:p>
        </w:tc>
        <w:tc>
          <w:tcPr>
            <w:tcW w:w="2161" w:type="dxa"/>
          </w:tcPr>
          <w:p w14:paraId="2A06FC16" w14:textId="77777777" w:rsidR="00EC7282" w:rsidRPr="000600ED" w:rsidRDefault="00EC7282" w:rsidP="00DB6463">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1DCE3190" wp14:editId="0A5017F0">
                  <wp:extent cx="1188720" cy="640080"/>
                  <wp:effectExtent l="0" t="0" r="0" b="0"/>
                  <wp:docPr id="977551426" name="図 97755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8720" cy="640080"/>
                          </a:xfrm>
                          <a:prstGeom prst="rect">
                            <a:avLst/>
                          </a:prstGeom>
                          <a:noFill/>
                          <a:ln>
                            <a:noFill/>
                          </a:ln>
                        </pic:spPr>
                      </pic:pic>
                    </a:graphicData>
                  </a:graphic>
                </wp:inline>
              </w:drawing>
            </w:r>
          </w:p>
        </w:tc>
      </w:tr>
      <w:tr w:rsidR="00EC7282" w14:paraId="0C9D74E8" w14:textId="77777777" w:rsidTr="00DB6463">
        <w:tc>
          <w:tcPr>
            <w:tcW w:w="9968" w:type="dxa"/>
            <w:gridSpan w:val="2"/>
          </w:tcPr>
          <w:p w14:paraId="7ED9C386" w14:textId="77777777" w:rsidR="00EC7282" w:rsidRPr="000600ED" w:rsidRDefault="00EC7282" w:rsidP="00DB6463">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032EF1A8" w14:textId="77777777" w:rsidR="00EC7282" w:rsidRDefault="00EC7282" w:rsidP="00DB6463">
            <w:pPr>
              <w:ind w:leftChars="100" w:left="210"/>
              <w:jc w:val="left"/>
            </w:pPr>
            <w:r w:rsidRPr="000600ED">
              <w:rPr>
                <w:rFonts w:asciiTheme="minorEastAsia" w:hAnsiTheme="minorEastAsia" w:hint="eastAsia"/>
                <w:sz w:val="20"/>
                <w:szCs w:val="20"/>
              </w:rPr>
              <w:t>体内で不足した亜鉛を補充することによって、亜鉛不足状態を改善します。</w:t>
            </w:r>
          </w:p>
          <w:p w14:paraId="3AF964D1" w14:textId="77777777" w:rsidR="00EC7282" w:rsidRPr="000600ED" w:rsidRDefault="00EC7282" w:rsidP="00DB6463">
            <w:pPr>
              <w:ind w:leftChars="100" w:left="210"/>
              <w:jc w:val="left"/>
              <w:rPr>
                <w:rFonts w:asciiTheme="minorEastAsia"/>
                <w:sz w:val="20"/>
                <w:szCs w:val="20"/>
              </w:rPr>
            </w:pPr>
            <w:r w:rsidRPr="000600ED">
              <w:rPr>
                <w:rFonts w:asciiTheme="minorEastAsia" w:hAnsiTheme="minorEastAsia" w:hint="eastAsia"/>
                <w:sz w:val="20"/>
                <w:szCs w:val="20"/>
              </w:rPr>
              <w:t>通常、低亜鉛血症の治療に用いられます。</w:t>
            </w:r>
          </w:p>
        </w:tc>
      </w:tr>
      <w:tr w:rsidR="00EC7282" w14:paraId="412D8E61" w14:textId="77777777" w:rsidTr="00DB6463">
        <w:tc>
          <w:tcPr>
            <w:tcW w:w="9968" w:type="dxa"/>
            <w:gridSpan w:val="2"/>
          </w:tcPr>
          <w:p w14:paraId="0F9A9DA2" w14:textId="77777777" w:rsidR="00EC7282" w:rsidRPr="000600ED" w:rsidRDefault="00EC7282" w:rsidP="00DB6463">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399E0FEA" w14:textId="77777777" w:rsidR="00EC7282" w:rsidRDefault="00EC7282" w:rsidP="00DB6463">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w:t>
            </w:r>
          </w:p>
          <w:p w14:paraId="7FD56975" w14:textId="77777777" w:rsidR="00EC7282" w:rsidRDefault="00EC7282" w:rsidP="00DB6463">
            <w:pPr>
              <w:ind w:leftChars="100" w:left="410" w:hangingChars="100" w:hanging="200"/>
            </w:pPr>
            <w:r w:rsidRPr="000600ED">
              <w:rPr>
                <w:rFonts w:asciiTheme="minorEastAsia" w:hAnsiTheme="minorEastAsia" w:hint="eastAsia"/>
                <w:sz w:val="20"/>
                <w:szCs w:val="20"/>
              </w:rPr>
              <w:t>・妊娠または授乳中</w:t>
            </w:r>
          </w:p>
          <w:p w14:paraId="393BAB76" w14:textId="77777777" w:rsidR="00EC7282" w:rsidRPr="000600ED" w:rsidRDefault="00EC7282" w:rsidP="00DB6463">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EC7282" w14:paraId="0E55771C" w14:textId="77777777" w:rsidTr="00DB6463">
        <w:trPr>
          <w:trHeight w:val="788"/>
        </w:trPr>
        <w:tc>
          <w:tcPr>
            <w:tcW w:w="9968" w:type="dxa"/>
            <w:gridSpan w:val="2"/>
          </w:tcPr>
          <w:p w14:paraId="0BBC0824" w14:textId="77777777" w:rsidR="00EC7282" w:rsidRPr="000600ED" w:rsidRDefault="00EC7282" w:rsidP="00DB6463">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47910BF1" w14:textId="77777777" w:rsidR="00EC7282" w:rsidRDefault="00EC7282" w:rsidP="00DB6463">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2284059A" w14:textId="77777777" w:rsidR="00EC7282" w:rsidRDefault="00EC7282" w:rsidP="00DB6463">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成人および体重</w:t>
            </w:r>
            <w:r w:rsidRPr="000600ED">
              <w:rPr>
                <w:rFonts w:asciiTheme="minorEastAsia" w:hAnsiTheme="minorEastAsia"/>
                <w:sz w:val="20"/>
                <w:szCs w:val="20"/>
                <w:u w:val="single"/>
              </w:rPr>
              <w:t>30kg</w:t>
            </w:r>
            <w:r w:rsidRPr="000600ED">
              <w:rPr>
                <w:rFonts w:asciiTheme="minorEastAsia" w:hAnsiTheme="minorEastAsia" w:hint="eastAsia"/>
                <w:sz w:val="20"/>
                <w:szCs w:val="20"/>
                <w:u w:val="single"/>
              </w:rPr>
              <w:t>以上の小児</w:t>
            </w:r>
            <w:r w:rsidRPr="000600ED">
              <w:rPr>
                <w:rFonts w:asciiTheme="minorEastAsia" w:hAnsiTheme="minorEastAsia" w:hint="eastAsia"/>
                <w:sz w:val="20"/>
                <w:szCs w:val="20"/>
              </w:rPr>
              <w:t>：通常、開始用量として</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1/2</w:t>
            </w:r>
            <w:r w:rsidRPr="000600ED">
              <w:rPr>
                <w:rFonts w:asciiTheme="minorEastAsia" w:hAnsiTheme="minorEastAsia" w:hint="eastAsia"/>
                <w:sz w:val="20"/>
                <w:szCs w:val="20"/>
              </w:rPr>
              <w:t>～</w:t>
            </w:r>
            <w:r w:rsidRPr="000600ED">
              <w:rPr>
                <w:rFonts w:asciiTheme="minorEastAsia" w:hAnsiTheme="minorEastAsia"/>
                <w:sz w:val="20"/>
                <w:szCs w:val="20"/>
              </w:rPr>
              <w:t>1</w:t>
            </w:r>
            <w:r w:rsidRPr="000600ED">
              <w:rPr>
                <w:rFonts w:asciiTheme="minorEastAsia" w:hAnsiTheme="minorEastAsia" w:hint="eastAsia"/>
                <w:sz w:val="20"/>
                <w:szCs w:val="20"/>
              </w:rPr>
              <w:t>錠（亜鉛として</w:t>
            </w:r>
            <w:r w:rsidRPr="000600ED">
              <w:rPr>
                <w:rFonts w:asciiTheme="minorEastAsia" w:hAnsiTheme="minorEastAsia"/>
                <w:sz w:val="20"/>
                <w:szCs w:val="20"/>
              </w:rPr>
              <w:t>25</w:t>
            </w:r>
            <w:r w:rsidRPr="000600ED">
              <w:rPr>
                <w:rFonts w:asciiTheme="minorEastAsia" w:hAnsiTheme="minorEastAsia" w:hint="eastAsia"/>
                <w:sz w:val="20"/>
                <w:szCs w:val="20"/>
              </w:rPr>
              <w:t>～</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回食後に服用します。亜鉛の検査値や状態により適宜増減されますが、最大量は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w:t>
            </w:r>
            <w:r w:rsidRPr="000600ED">
              <w:rPr>
                <w:rFonts w:asciiTheme="minorEastAsia" w:hAnsiTheme="minorEastAsia"/>
                <w:sz w:val="20"/>
                <w:szCs w:val="20"/>
              </w:rPr>
              <w:t>50mg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3</w:t>
            </w:r>
            <w:r w:rsidRPr="000600ED">
              <w:rPr>
                <w:rFonts w:asciiTheme="minorEastAsia" w:hAnsiTheme="minorEastAsia" w:hint="eastAsia"/>
                <w:sz w:val="20"/>
                <w:szCs w:val="20"/>
              </w:rPr>
              <w:t>回までです。</w:t>
            </w:r>
          </w:p>
          <w:p w14:paraId="3DD7B1BF" w14:textId="77777777" w:rsidR="00EC7282" w:rsidRDefault="00EC7282" w:rsidP="00DB6463">
            <w:pPr>
              <w:ind w:leftChars="200" w:left="420"/>
            </w:pPr>
            <w:r w:rsidRPr="000600ED">
              <w:rPr>
                <w:rFonts w:asciiTheme="minorEastAsia" w:hAnsiTheme="minorEastAsia"/>
                <w:sz w:val="20"/>
                <w:szCs w:val="20"/>
                <w:u w:val="single"/>
              </w:rPr>
              <w:t>30kg</w:t>
            </w:r>
            <w:r w:rsidRPr="000600ED">
              <w:rPr>
                <w:rFonts w:asciiTheme="minorEastAsia" w:hAnsiTheme="minorEastAsia" w:hint="eastAsia"/>
                <w:sz w:val="20"/>
                <w:szCs w:val="20"/>
                <w:u w:val="single"/>
              </w:rPr>
              <w:t>未満の小児</w:t>
            </w:r>
            <w:r w:rsidRPr="000600ED">
              <w:rPr>
                <w:rFonts w:asciiTheme="minorEastAsia" w:hAnsiTheme="minorEastAsia" w:hint="eastAsia"/>
                <w:sz w:val="20"/>
                <w:szCs w:val="20"/>
              </w:rPr>
              <w:t>：通常、開始用量として</w:t>
            </w:r>
            <w:r w:rsidRPr="000600ED">
              <w:rPr>
                <w:rFonts w:asciiTheme="minorEastAsia" w:hAnsiTheme="minorEastAsia"/>
                <w:sz w:val="20"/>
                <w:szCs w:val="20"/>
              </w:rPr>
              <w:t>1</w:t>
            </w:r>
            <w:r w:rsidRPr="000600ED">
              <w:rPr>
                <w:rFonts w:asciiTheme="minorEastAsia" w:hAnsiTheme="minorEastAsia" w:hint="eastAsia"/>
                <w:sz w:val="20"/>
                <w:szCs w:val="20"/>
              </w:rPr>
              <w:t>回体重</w:t>
            </w:r>
            <w:r w:rsidRPr="000600ED">
              <w:rPr>
                <w:rFonts w:asciiTheme="minorEastAsia" w:hAnsiTheme="minorEastAsia"/>
                <w:sz w:val="20"/>
                <w:szCs w:val="20"/>
              </w:rPr>
              <w:t>1kg</w:t>
            </w:r>
            <w:r w:rsidRPr="000600ED">
              <w:rPr>
                <w:rFonts w:asciiTheme="minorEastAsia" w:hAnsiTheme="minorEastAsia" w:hint="eastAsia"/>
                <w:sz w:val="20"/>
                <w:szCs w:val="20"/>
              </w:rPr>
              <w:t>あたり亜鉛として</w:t>
            </w:r>
            <w:r w:rsidRPr="000600ED">
              <w:rPr>
                <w:rFonts w:asciiTheme="minorEastAsia" w:hAnsiTheme="minorEastAsia"/>
                <w:sz w:val="20"/>
                <w:szCs w:val="20"/>
              </w:rPr>
              <w:t>0.5</w:t>
            </w:r>
            <w:r w:rsidRPr="000600ED">
              <w:rPr>
                <w:rFonts w:asciiTheme="minorEastAsia" w:hAnsiTheme="minorEastAsia" w:hint="eastAsia"/>
                <w:sz w:val="20"/>
                <w:szCs w:val="20"/>
              </w:rPr>
              <w:t>～</w:t>
            </w:r>
            <w:r w:rsidRPr="000600ED">
              <w:rPr>
                <w:rFonts w:asciiTheme="minorEastAsia" w:hAnsiTheme="minorEastAsia"/>
                <w:sz w:val="20"/>
                <w:szCs w:val="20"/>
              </w:rPr>
              <w:t>0.75mg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回食後に服用します。状態により、開始用量として</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1/2</w:t>
            </w:r>
            <w:r w:rsidRPr="000600ED">
              <w:rPr>
                <w:rFonts w:asciiTheme="minorEastAsia" w:hAnsiTheme="minorEastAsia" w:hint="eastAsia"/>
                <w:sz w:val="20"/>
                <w:szCs w:val="20"/>
              </w:rPr>
              <w:t>錠（亜鉛として</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回食後に服用することもあります。亜鉛の検査値や状態により適宜増減されますが、最大量は体重</w:t>
            </w:r>
            <w:r w:rsidRPr="000600ED">
              <w:rPr>
                <w:rFonts w:asciiTheme="minorEastAsia" w:hAnsiTheme="minorEastAsia"/>
                <w:sz w:val="20"/>
                <w:szCs w:val="20"/>
              </w:rPr>
              <w:t>10kg</w:t>
            </w:r>
            <w:r w:rsidRPr="000600ED">
              <w:rPr>
                <w:rFonts w:asciiTheme="minorEastAsia" w:hAnsiTheme="minorEastAsia" w:hint="eastAsia"/>
                <w:sz w:val="20"/>
                <w:szCs w:val="20"/>
              </w:rPr>
              <w:t>未満の小児の場合、</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回または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1/2</w:t>
            </w:r>
            <w:r w:rsidRPr="000600ED">
              <w:rPr>
                <w:rFonts w:asciiTheme="minorEastAsia" w:hAnsiTheme="minorEastAsia" w:hint="eastAsia"/>
                <w:sz w:val="20"/>
                <w:szCs w:val="20"/>
              </w:rPr>
              <w:t>錠（</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回まで、体重</w:t>
            </w:r>
            <w:r w:rsidRPr="000600ED">
              <w:rPr>
                <w:rFonts w:asciiTheme="minorEastAsia" w:hAnsiTheme="minorEastAsia"/>
                <w:sz w:val="20"/>
                <w:szCs w:val="20"/>
              </w:rPr>
              <w:t>10kg</w:t>
            </w:r>
            <w:r w:rsidRPr="000600ED">
              <w:rPr>
                <w:rFonts w:asciiTheme="minorEastAsia" w:hAnsiTheme="minorEastAsia" w:hint="eastAsia"/>
                <w:sz w:val="20"/>
                <w:szCs w:val="20"/>
              </w:rPr>
              <w:t>以上</w:t>
            </w:r>
            <w:r w:rsidRPr="000600ED">
              <w:rPr>
                <w:rFonts w:asciiTheme="minorEastAsia" w:hAnsiTheme="minorEastAsia"/>
                <w:sz w:val="20"/>
                <w:szCs w:val="20"/>
              </w:rPr>
              <w:t>30kg</w:t>
            </w:r>
            <w:r w:rsidRPr="000600ED">
              <w:rPr>
                <w:rFonts w:asciiTheme="minorEastAsia" w:hAnsiTheme="minorEastAsia" w:hint="eastAsia"/>
                <w:sz w:val="20"/>
                <w:szCs w:val="20"/>
              </w:rPr>
              <w:t>未満の小児の場合、</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1/2</w:t>
            </w:r>
            <w:r w:rsidRPr="000600ED">
              <w:rPr>
                <w:rFonts w:asciiTheme="minorEastAsia" w:hAnsiTheme="minorEastAsia" w:hint="eastAsia"/>
                <w:sz w:val="20"/>
                <w:szCs w:val="20"/>
              </w:rPr>
              <w:t>錠（</w:t>
            </w:r>
            <w:r w:rsidRPr="000600ED">
              <w:rPr>
                <w:rFonts w:asciiTheme="minorEastAsia" w:hAnsiTheme="minorEastAsia"/>
                <w:sz w:val="20"/>
                <w:szCs w:val="20"/>
              </w:rPr>
              <w:t>25mg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3</w:t>
            </w:r>
            <w:r w:rsidRPr="000600ED">
              <w:rPr>
                <w:rFonts w:asciiTheme="minorEastAsia" w:hAnsiTheme="minorEastAsia" w:hint="eastAsia"/>
                <w:sz w:val="20"/>
                <w:szCs w:val="20"/>
              </w:rPr>
              <w:t>回までです。</w:t>
            </w:r>
          </w:p>
          <w:p w14:paraId="16CACD32" w14:textId="77777777" w:rsidR="00EC7282" w:rsidRDefault="00EC7282" w:rsidP="00DB6463">
            <w:pPr>
              <w:ind w:leftChars="200" w:left="420"/>
            </w:pPr>
            <w:r w:rsidRPr="000600ED">
              <w:rPr>
                <w:rFonts w:asciiTheme="minorEastAsia" w:hAnsiTheme="minorEastAsia" w:hint="eastAsia"/>
                <w:sz w:val="20"/>
                <w:szCs w:val="20"/>
              </w:rPr>
              <w:t>いずれの場合も、必ず指示された服用方法に従ってください。</w:t>
            </w:r>
          </w:p>
          <w:p w14:paraId="7D2EC4B6" w14:textId="77777777" w:rsidR="00EC7282" w:rsidRDefault="00EC7282" w:rsidP="00DB6463">
            <w:pPr>
              <w:ind w:leftChars="100" w:left="410" w:hangingChars="100" w:hanging="200"/>
            </w:pPr>
            <w:r w:rsidRPr="000600ED">
              <w:rPr>
                <w:rFonts w:asciiTheme="minorEastAsia" w:hAnsiTheme="minorEastAsia" w:hint="eastAsia"/>
                <w:sz w:val="20"/>
                <w:szCs w:val="20"/>
              </w:rPr>
              <w:t>・飲み忘れた場合は、医師または薬剤師に相談してください。</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063D7A40" w14:textId="77777777" w:rsidR="00EC7282" w:rsidRDefault="00EC7282" w:rsidP="00DB6463">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7F878DBD" w14:textId="77777777" w:rsidR="00EC7282" w:rsidRPr="000600ED" w:rsidRDefault="00EC7282" w:rsidP="00DB6463">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EC7282" w14:paraId="35A2DA0A" w14:textId="77777777" w:rsidTr="00DB6463">
        <w:tc>
          <w:tcPr>
            <w:tcW w:w="9968" w:type="dxa"/>
            <w:gridSpan w:val="2"/>
          </w:tcPr>
          <w:p w14:paraId="7FC732ED" w14:textId="77777777" w:rsidR="00EC7282" w:rsidRPr="000600ED" w:rsidRDefault="00EC7282" w:rsidP="00DB6463">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17F9B26C" w14:textId="77777777" w:rsidR="00EC7282" w:rsidRDefault="00EC7282" w:rsidP="00DB6463">
            <w:pPr>
              <w:ind w:leftChars="100" w:left="410" w:hangingChars="100" w:hanging="200"/>
              <w:jc w:val="left"/>
            </w:pPr>
            <w:r w:rsidRPr="000600ED">
              <w:rPr>
                <w:rFonts w:asciiTheme="minorEastAsia" w:hAnsiTheme="minorEastAsia" w:hint="eastAsia"/>
                <w:sz w:val="20"/>
                <w:szCs w:val="20"/>
              </w:rPr>
              <w:t>・薬の効果が増強する可能性がありますので、この薬を服用中に亜鉛サプリメントは摂取しないでください。</w:t>
            </w:r>
          </w:p>
          <w:p w14:paraId="613EAAAE" w14:textId="77777777" w:rsidR="00EC7282" w:rsidRDefault="00EC7282" w:rsidP="00DB6463">
            <w:pPr>
              <w:ind w:leftChars="100" w:left="410" w:hangingChars="100" w:hanging="200"/>
            </w:pPr>
            <w:r w:rsidRPr="000600ED">
              <w:rPr>
                <w:rFonts w:asciiTheme="minorEastAsia" w:hAnsiTheme="minorEastAsia" w:hint="eastAsia"/>
                <w:sz w:val="20"/>
                <w:szCs w:val="20"/>
              </w:rPr>
              <w:t>・定期的に血中の銅の値を検査することがあります。その場合には、指定された日時に検査を受けてください。</w:t>
            </w:r>
          </w:p>
          <w:p w14:paraId="3C26C00F" w14:textId="77777777" w:rsidR="00EC7282" w:rsidRPr="000600ED" w:rsidRDefault="00EC7282" w:rsidP="00DB6463">
            <w:pPr>
              <w:ind w:leftChars="100" w:left="410" w:hangingChars="100" w:hanging="200"/>
              <w:rPr>
                <w:rFonts w:asciiTheme="minorEastAsia"/>
                <w:sz w:val="20"/>
                <w:szCs w:val="20"/>
              </w:rPr>
            </w:pPr>
          </w:p>
        </w:tc>
      </w:tr>
      <w:tr w:rsidR="00EC7282" w14:paraId="0529B5D1" w14:textId="77777777" w:rsidTr="00DB6463">
        <w:tc>
          <w:tcPr>
            <w:tcW w:w="9968" w:type="dxa"/>
            <w:gridSpan w:val="2"/>
          </w:tcPr>
          <w:p w14:paraId="43937C43" w14:textId="77777777" w:rsidR="00EC7282" w:rsidRPr="000600ED" w:rsidRDefault="00EC7282" w:rsidP="00DB6463">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0C12ECE3" w14:textId="77777777" w:rsidR="00EC7282" w:rsidRPr="000600ED" w:rsidRDefault="00EC7282" w:rsidP="00DB6463">
            <w:pPr>
              <w:ind w:leftChars="100" w:left="210"/>
              <w:jc w:val="left"/>
              <w:rPr>
                <w:rFonts w:asciiTheme="minorEastAsia" w:hAnsiTheme="minorEastAsia"/>
                <w:sz w:val="20"/>
                <w:szCs w:val="20"/>
              </w:rPr>
            </w:pPr>
            <w:r w:rsidRPr="000600ED">
              <w:rPr>
                <w:rFonts w:asciiTheme="minorEastAsia" w:hAnsiTheme="minorEastAsia" w:hint="eastAsia"/>
                <w:sz w:val="20"/>
                <w:szCs w:val="20"/>
              </w:rPr>
              <w:t>副作用として、吐き気、嘔吐、便秘、下痢、急性膵炎（急に胃のあたりがひどく痛む）、みぞおち辺りの不快感、咳が出る、肌のかゆみや炎症、発熱などが報告されています。このような症状に気づいたら、担当の医師または薬剤師に相談してください。</w:t>
            </w:r>
          </w:p>
          <w:p w14:paraId="4D166C13" w14:textId="77777777" w:rsidR="00EC7282" w:rsidRPr="000600ED" w:rsidRDefault="00EC7282" w:rsidP="00DB6463">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703CE3CD" w14:textId="77777777" w:rsidR="00EC7282" w:rsidRPr="000600ED" w:rsidRDefault="00EC7282" w:rsidP="00DB6463">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6AFC1393" w14:textId="77777777" w:rsidR="00EC7282" w:rsidRPr="000600ED" w:rsidRDefault="00EC7282" w:rsidP="00DB6463">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・立ちくらみ、歩きにくい、転びやすい</w:t>
            </w:r>
            <w:r w:rsidRPr="000600ED">
              <w:rPr>
                <w:rFonts w:asciiTheme="minorEastAsia" w:hAnsiTheme="minorEastAsia"/>
                <w:sz w:val="20"/>
                <w:szCs w:val="20"/>
              </w:rPr>
              <w:t xml:space="preserve"> [</w:t>
            </w:r>
            <w:r w:rsidRPr="000600ED">
              <w:rPr>
                <w:rFonts w:asciiTheme="minorEastAsia" w:hAnsiTheme="minorEastAsia" w:hint="eastAsia"/>
                <w:sz w:val="20"/>
                <w:szCs w:val="20"/>
              </w:rPr>
              <w:t>銅欠乏症</w:t>
            </w:r>
            <w:r w:rsidRPr="000600ED">
              <w:rPr>
                <w:rFonts w:asciiTheme="minorEastAsia" w:hAnsiTheme="minorEastAsia"/>
                <w:sz w:val="20"/>
                <w:szCs w:val="20"/>
              </w:rPr>
              <w:t>]</w:t>
            </w:r>
          </w:p>
          <w:p w14:paraId="6387E204" w14:textId="77777777" w:rsidR="00EC7282" w:rsidRPr="000600ED" w:rsidRDefault="00EC7282" w:rsidP="00DB6463">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・胃のもたれ、食欲低下、便が黒くなる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胃潰瘍</w:t>
            </w:r>
            <w:r w:rsidRPr="000600ED">
              <w:rPr>
                <w:rFonts w:asciiTheme="minorEastAsia" w:hAnsiTheme="minorEastAsia"/>
                <w:sz w:val="20"/>
                <w:szCs w:val="20"/>
              </w:rPr>
              <w:t>]</w:t>
            </w:r>
          </w:p>
          <w:p w14:paraId="6EF697C8" w14:textId="77777777" w:rsidR="00EC7282" w:rsidRPr="000600ED" w:rsidRDefault="00EC7282" w:rsidP="00DB6463">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EC7282" w14:paraId="59DF0EBF" w14:textId="77777777" w:rsidTr="00DB6463">
        <w:tc>
          <w:tcPr>
            <w:tcW w:w="9968" w:type="dxa"/>
            <w:gridSpan w:val="2"/>
          </w:tcPr>
          <w:p w14:paraId="2C30C49B" w14:textId="77777777" w:rsidR="00EC7282" w:rsidRPr="000600ED" w:rsidRDefault="00EC7282" w:rsidP="00DB6463">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65F33231" w14:textId="77777777" w:rsidR="00EC7282" w:rsidRDefault="00EC7282" w:rsidP="00DB6463">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3DD9715F" w14:textId="77777777" w:rsidR="00EC7282" w:rsidRPr="000600ED" w:rsidRDefault="00EC7282" w:rsidP="00DB6463">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EC7282" w14:paraId="303206B4" w14:textId="77777777" w:rsidTr="00DB6463">
        <w:tc>
          <w:tcPr>
            <w:tcW w:w="9968" w:type="dxa"/>
            <w:gridSpan w:val="2"/>
          </w:tcPr>
          <w:p w14:paraId="5D4588EE" w14:textId="77777777" w:rsidR="00EC7282" w:rsidRDefault="00EC7282" w:rsidP="00DB6463">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4FA3009B" w14:textId="77777777" w:rsidR="00EC7282" w:rsidRDefault="00EC7282" w:rsidP="00DB6463">
            <w:pPr>
              <w:rPr>
                <w:rFonts w:asciiTheme="minorEastAsia"/>
                <w:sz w:val="20"/>
                <w:szCs w:val="20"/>
              </w:rPr>
            </w:pPr>
          </w:p>
          <w:p w14:paraId="3B5B1499" w14:textId="77777777" w:rsidR="00EC7282" w:rsidRPr="007D422F" w:rsidRDefault="00EC7282" w:rsidP="00DB6463">
            <w:pPr>
              <w:rPr>
                <w:rFonts w:asciiTheme="majorEastAsia" w:eastAsiaTheme="majorEastAsia" w:hAnsiTheme="majorEastAsia"/>
                <w:sz w:val="20"/>
                <w:szCs w:val="20"/>
              </w:rPr>
            </w:pPr>
          </w:p>
        </w:tc>
      </w:tr>
    </w:tbl>
    <w:p w14:paraId="4361FB66" w14:textId="4A469547" w:rsidR="002B1DD0" w:rsidRDefault="00EC7282"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より詳細な情報を望まれる場合は、担当の医師または薬剤師におたずねください。また、医療関係者向けの「添付文書情報」が医薬品医療機器総合機構のホームページに掲載されています。</w:t>
      </w:r>
    </w:p>
    <w:p w14:paraId="0F47C415" w14:textId="77777777" w:rsidR="002B1DD0" w:rsidRPr="002B1DD0" w:rsidRDefault="002B1DD0" w:rsidP="002B1DD0">
      <w:pPr>
        <w:jc w:val="center"/>
        <w:outlineLvl w:val="0"/>
        <w:rPr>
          <w:rFonts w:ascii="Arial" w:eastAsia="ＭＳ ゴシック" w:hAnsi="Arial" w:cs="游ゴシック Light"/>
          <w:sz w:val="24"/>
          <w:szCs w:val="24"/>
        </w:rPr>
      </w:pPr>
      <w:r w:rsidRPr="002B1DD0">
        <w:rPr>
          <w:rFonts w:ascii="Arial" w:eastAsia="ＭＳ ゴシック" w:hAnsi="Arial" w:cs="游ゴシック Light"/>
          <w:sz w:val="28"/>
          <w:szCs w:val="24"/>
        </w:rPr>
        <w:lastRenderedPageBreak/>
        <w:t>Drug Information Sheet("Kusuri-no-Shiori")</w:t>
      </w:r>
    </w:p>
    <w:p w14:paraId="4F3A1C17" w14:textId="77777777" w:rsidR="002B1DD0" w:rsidRPr="002B1DD0" w:rsidRDefault="002B1DD0" w:rsidP="002B1DD0">
      <w:pPr>
        <w:jc w:val="right"/>
        <w:rPr>
          <w:rFonts w:ascii="ＭＳ Ｐ明朝" w:eastAsia="ＭＳ Ｐ明朝" w:hAnsi="ＭＳ Ｐ明朝"/>
          <w:sz w:val="20"/>
          <w:szCs w:val="20"/>
        </w:rPr>
      </w:pPr>
      <w:r w:rsidRPr="002B1DD0">
        <w:rPr>
          <w:rFonts w:ascii="ＭＳ Ｐ明朝" w:eastAsia="ＭＳ Ｐ明朝" w:hAnsi="ＭＳ Ｐ明朝" w:hint="eastAsia"/>
          <w:sz w:val="20"/>
          <w:szCs w:val="20"/>
        </w:rPr>
        <w:t>Internal</w:t>
      </w:r>
    </w:p>
    <w:p w14:paraId="03547C9F" w14:textId="77777777" w:rsidR="002B1DD0" w:rsidRPr="002B1DD0" w:rsidRDefault="002B1DD0" w:rsidP="002B1DD0">
      <w:pPr>
        <w:jc w:val="right"/>
        <w:rPr>
          <w:rFonts w:ascii="Arial" w:eastAsia="ＭＳ ゴシック" w:hAnsi="Arial" w:cs="游ゴシック Light"/>
          <w:sz w:val="24"/>
          <w:szCs w:val="24"/>
        </w:rPr>
      </w:pPr>
      <w:r w:rsidRPr="002B1DD0">
        <w:rPr>
          <w:rFonts w:ascii="ＭＳ Ｐ明朝" w:eastAsia="ＭＳ Ｐ明朝" w:hAnsi="ＭＳ Ｐ明朝" w:hint="eastAsia"/>
          <w:sz w:val="20"/>
          <w:szCs w:val="20"/>
        </w:rPr>
        <w:t>Published: 06/2025</w:t>
      </w:r>
    </w:p>
    <w:tbl>
      <w:tblPr>
        <w:tblStyle w:val="1"/>
        <w:tblW w:w="0" w:type="auto"/>
        <w:tblInd w:w="0" w:type="dxa"/>
        <w:tblLook w:val="04A0" w:firstRow="1" w:lastRow="0" w:firstColumn="1" w:lastColumn="0" w:noHBand="0" w:noVBand="1"/>
      </w:tblPr>
      <w:tblGrid>
        <w:gridCol w:w="7606"/>
        <w:gridCol w:w="2136"/>
      </w:tblGrid>
      <w:tr w:rsidR="002B1DD0" w:rsidRPr="002B1DD0" w14:paraId="616C3DAE"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5B3D8034" w14:textId="77777777" w:rsidR="002B1DD0" w:rsidRPr="002B1DD0" w:rsidRDefault="002B1DD0" w:rsidP="002B1DD0">
            <w:pPr>
              <w:jc w:val="left"/>
              <w:rPr>
                <w:rFonts w:ascii="Arial" w:eastAsia="ＭＳ ゴシック" w:hAnsi="Arial" w:cs="游ゴシック Light"/>
                <w:sz w:val="20"/>
                <w:szCs w:val="20"/>
              </w:rPr>
            </w:pPr>
            <w:r w:rsidRPr="002B1DD0">
              <w:rPr>
                <w:rFonts w:ascii="Arial" w:eastAsia="ＭＳ ゴシック" w:hAnsi="Arial"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2B1DD0" w:rsidRPr="002B1DD0" w14:paraId="1301BE39" w14:textId="77777777">
        <w:trPr>
          <w:trHeight w:val="1134"/>
        </w:trPr>
        <w:tc>
          <w:tcPr>
            <w:tcW w:w="7849" w:type="dxa"/>
            <w:tcBorders>
              <w:top w:val="single" w:sz="4" w:space="0" w:color="auto"/>
              <w:left w:val="single" w:sz="4" w:space="0" w:color="auto"/>
              <w:bottom w:val="single" w:sz="4" w:space="0" w:color="auto"/>
              <w:right w:val="single" w:sz="4" w:space="0" w:color="auto"/>
            </w:tcBorders>
            <w:hideMark/>
          </w:tcPr>
          <w:p w14:paraId="1087378C" w14:textId="77777777" w:rsidR="002B1DD0" w:rsidRPr="002B1DD0" w:rsidRDefault="002B1DD0" w:rsidP="002B1DD0">
            <w:pPr>
              <w:ind w:left="1446" w:hangingChars="600" w:hanging="1446"/>
              <w:jc w:val="left"/>
              <w:rPr>
                <w:rFonts w:ascii="ＭＳ Ｐゴシック" w:eastAsia="ＭＳ Ｐゴシック" w:hAnsi="ＭＳ Ｐゴシック" w:cs="游ゴシック Light"/>
                <w:b/>
                <w:sz w:val="24"/>
                <w:szCs w:val="24"/>
              </w:rPr>
            </w:pPr>
            <w:r w:rsidRPr="002B1DD0">
              <w:rPr>
                <w:rFonts w:ascii="Arial" w:eastAsia="ＭＳ ゴシック" w:hAnsi="Arial" w:cs="游ゴシック Light"/>
                <w:b/>
                <w:color w:val="FF0000"/>
                <w:sz w:val="24"/>
                <w:szCs w:val="24"/>
              </w:rPr>
              <w:t>Brand name:</w:t>
            </w:r>
            <w:r w:rsidRPr="002B1DD0">
              <w:rPr>
                <w:rFonts w:ascii="ＭＳ Ｐゴシック" w:eastAsia="ＭＳ Ｐゴシック" w:hAnsi="ＭＳ Ｐゴシック" w:cs="游ゴシック Light" w:hint="eastAsia"/>
                <w:b/>
                <w:sz w:val="24"/>
                <w:szCs w:val="24"/>
              </w:rPr>
              <w:t>Zinc Acetate Tablets 50mg "Chemiphar" [Wilson's disease (hepatolenticular degeneration)]</w:t>
            </w:r>
          </w:p>
          <w:p w14:paraId="2E6AA896" w14:textId="77777777" w:rsidR="002B1DD0" w:rsidRPr="002B1DD0" w:rsidRDefault="002B1DD0" w:rsidP="002B1DD0">
            <w:pPr>
              <w:ind w:leftChars="100" w:left="1816" w:hangingChars="800" w:hanging="1606"/>
              <w:jc w:val="left"/>
              <w:rPr>
                <w:rFonts w:ascii="ＭＳ Ｐ明朝" w:eastAsia="ＭＳ Ｐ明朝" w:hAnsi="ＭＳ Ｐ明朝"/>
                <w:sz w:val="20"/>
                <w:szCs w:val="20"/>
              </w:rPr>
            </w:pPr>
            <w:r w:rsidRPr="002B1DD0">
              <w:rPr>
                <w:rFonts w:ascii="Arial" w:eastAsia="ＭＳ ゴシック" w:hAnsi="Arial" w:cs="游ゴシック Light"/>
                <w:b/>
                <w:sz w:val="20"/>
                <w:szCs w:val="20"/>
              </w:rPr>
              <w:t>Active ingredient:</w:t>
            </w:r>
            <w:r w:rsidRPr="002B1DD0">
              <w:rPr>
                <w:rFonts w:ascii="ＭＳ Ｐ明朝" w:eastAsia="ＭＳ Ｐ明朝" w:hAnsi="ＭＳ Ｐ明朝" w:hint="eastAsia"/>
                <w:sz w:val="20"/>
                <w:szCs w:val="20"/>
              </w:rPr>
              <w:t>Zinc acetate hydrate</w:t>
            </w:r>
          </w:p>
          <w:p w14:paraId="4CD25B35" w14:textId="77777777" w:rsidR="002B1DD0" w:rsidRPr="002B1DD0" w:rsidRDefault="002B1DD0" w:rsidP="002B1DD0">
            <w:pPr>
              <w:ind w:leftChars="100" w:left="1415" w:hangingChars="600" w:hanging="1205"/>
              <w:jc w:val="left"/>
              <w:rPr>
                <w:rFonts w:ascii="ＭＳ Ｐ明朝" w:eastAsia="ＭＳ Ｐ明朝" w:hAnsi="ＭＳ Ｐ明朝"/>
                <w:sz w:val="20"/>
                <w:szCs w:val="20"/>
              </w:rPr>
            </w:pPr>
            <w:r w:rsidRPr="002B1DD0">
              <w:rPr>
                <w:rFonts w:ascii="Arial" w:eastAsia="ＭＳ ゴシック" w:hAnsi="Arial" w:cs="游ゴシック Light"/>
                <w:b/>
                <w:sz w:val="20"/>
                <w:szCs w:val="20"/>
              </w:rPr>
              <w:t>Dosage form:</w:t>
            </w:r>
            <w:r w:rsidRPr="002B1DD0">
              <w:rPr>
                <w:rFonts w:ascii="ＭＳ Ｐ明朝" w:eastAsia="ＭＳ Ｐ明朝" w:hAnsi="ＭＳ Ｐ明朝" w:hint="eastAsia"/>
                <w:sz w:val="20"/>
                <w:szCs w:val="20"/>
              </w:rPr>
              <w:t>white tablet with split line, diameter: 8.6 mm, thickness: 3.9 mm</w:t>
            </w:r>
          </w:p>
          <w:p w14:paraId="3D01DC7E" w14:textId="77777777" w:rsidR="002B1DD0" w:rsidRPr="002B1DD0" w:rsidRDefault="002B1DD0" w:rsidP="002B1DD0">
            <w:pPr>
              <w:ind w:leftChars="100" w:left="1917" w:hangingChars="850" w:hanging="1707"/>
              <w:jc w:val="left"/>
              <w:rPr>
                <w:rFonts w:ascii="ＭＳ Ｐ明朝" w:eastAsia="ＭＳ Ｐ明朝" w:hAnsi="ＭＳ Ｐ明朝"/>
                <w:sz w:val="20"/>
                <w:szCs w:val="20"/>
              </w:rPr>
            </w:pPr>
            <w:r w:rsidRPr="002B1DD0">
              <w:rPr>
                <w:rFonts w:ascii="Arial" w:eastAsia="ＭＳ ゴシック" w:hAnsi="Arial" w:cs="游ゴシック Light"/>
                <w:b/>
                <w:sz w:val="20"/>
                <w:szCs w:val="20"/>
              </w:rPr>
              <w:t>Imprint or print on wrapping:</w:t>
            </w:r>
            <w:r w:rsidRPr="002B1DD0">
              <w:rPr>
                <w:rFonts w:ascii="ＭＳ Ｐ明朝" w:eastAsia="ＭＳ Ｐ明朝" w:hAnsi="ＭＳ Ｐ明朝" w:hint="eastAsia"/>
                <w:sz w:val="20"/>
                <w:szCs w:val="20"/>
              </w:rPr>
              <w:t>酢酸亜鉛錠50mg「ケミファ」,Zinc Acetate Tablets 50mg “Chemiphar”,酢酸亜鉛「ケミファ」,50,酢酸亜鉛,サクサンアエン 50 ケミファ</w:t>
            </w:r>
          </w:p>
        </w:tc>
        <w:tc>
          <w:tcPr>
            <w:tcW w:w="2119" w:type="dxa"/>
            <w:tcBorders>
              <w:top w:val="single" w:sz="4" w:space="0" w:color="auto"/>
              <w:left w:val="single" w:sz="4" w:space="0" w:color="auto"/>
              <w:bottom w:val="single" w:sz="4" w:space="0" w:color="auto"/>
              <w:right w:val="single" w:sz="4" w:space="0" w:color="auto"/>
            </w:tcBorders>
            <w:hideMark/>
          </w:tcPr>
          <w:p w14:paraId="0B749841" w14:textId="77777777" w:rsidR="002B1DD0" w:rsidRPr="002B1DD0" w:rsidRDefault="002B1DD0" w:rsidP="002B1DD0">
            <w:pPr>
              <w:jc w:val="center"/>
              <w:rPr>
                <w:rFonts w:ascii="Palatino Linotype" w:eastAsia="ＭＳ 明朝" w:hAnsi="Palatino Linotype"/>
                <w:sz w:val="20"/>
                <w:szCs w:val="20"/>
              </w:rPr>
            </w:pPr>
            <w:r w:rsidRPr="002B1DD0">
              <w:rPr>
                <w:rFonts w:ascii="Palatino Linotype" w:eastAsia="ＭＳ 明朝" w:hAnsi="Palatino Linotype"/>
                <w:noProof/>
                <w:sz w:val="20"/>
                <w:szCs w:val="20"/>
              </w:rPr>
              <w:drawing>
                <wp:inline distT="0" distB="0" distL="0" distR="0" wp14:anchorId="132DB0B7" wp14:editId="5AE11F2A">
                  <wp:extent cx="1219200" cy="647700"/>
                  <wp:effectExtent l="0" t="0" r="0" b="0"/>
                  <wp:docPr id="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2B1DD0" w:rsidRPr="002B1DD0" w14:paraId="7344D987"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44EB448F"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Effects of this medicine</w:t>
            </w:r>
          </w:p>
          <w:p w14:paraId="10B1F01A" w14:textId="77777777" w:rsidR="002B1DD0" w:rsidRPr="002B1DD0" w:rsidRDefault="002B1DD0" w:rsidP="002B1DD0">
            <w:pPr>
              <w:ind w:leftChars="100" w:left="210"/>
              <w:jc w:val="left"/>
              <w:rPr>
                <w:rFonts w:eastAsia="ＭＳ 明朝"/>
              </w:rPr>
            </w:pPr>
            <w:r w:rsidRPr="002B1DD0">
              <w:rPr>
                <w:rFonts w:ascii="ＭＳ Ｐ明朝" w:eastAsia="ＭＳ Ｐ明朝" w:hAnsi="ＭＳ Ｐ明朝" w:hint="eastAsia"/>
                <w:sz w:val="20"/>
                <w:szCs w:val="20"/>
              </w:rPr>
              <w:t>This medicine induces generation of metallothionein which has metal chelating action in intestinal tract and binds to dietary copper. Metallothionein-bound copper is excreted in feces without being absorbed.</w:t>
            </w:r>
          </w:p>
          <w:p w14:paraId="1554DA3B" w14:textId="77777777" w:rsidR="002B1DD0" w:rsidRPr="002B1DD0" w:rsidRDefault="002B1DD0" w:rsidP="002B1DD0">
            <w:pPr>
              <w:ind w:leftChars="100" w:left="21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It is usually used to treat Wilson's disease (hepatolenticular degeneration).</w:t>
            </w:r>
          </w:p>
        </w:tc>
      </w:tr>
      <w:tr w:rsidR="002B1DD0" w:rsidRPr="002B1DD0" w14:paraId="26AFCAF9"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335A16EA"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The following patients may need to be careful when using this medicine.Be sure to tell your doctor and pharmacist.</w:t>
            </w:r>
          </w:p>
          <w:p w14:paraId="222DE70D"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・If you have previously experienced any allergic reactions (itch, rash, etc.) to any medicines or foods.</w:t>
            </w:r>
          </w:p>
          <w:p w14:paraId="5605A19B"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・If you are pregnant or breastfeeding.</w:t>
            </w:r>
          </w:p>
          <w:p w14:paraId="3115A6E1"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・If you are taking any other medicinal products. (Some medicines may interact to enhance or diminish medicinal effects. Beware of over-the-counter medicines and dietary supplements as well as other prescription medicines.)</w:t>
            </w:r>
          </w:p>
        </w:tc>
      </w:tr>
      <w:tr w:rsidR="002B1DD0" w:rsidRPr="002B1DD0" w14:paraId="19D00867" w14:textId="77777777">
        <w:trPr>
          <w:trHeight w:val="740"/>
        </w:trPr>
        <w:tc>
          <w:tcPr>
            <w:tcW w:w="9968" w:type="dxa"/>
            <w:gridSpan w:val="2"/>
            <w:tcBorders>
              <w:top w:val="single" w:sz="4" w:space="0" w:color="auto"/>
              <w:left w:val="single" w:sz="4" w:space="0" w:color="auto"/>
              <w:bottom w:val="single" w:sz="4" w:space="0" w:color="auto"/>
              <w:right w:val="single" w:sz="4" w:space="0" w:color="auto"/>
            </w:tcBorders>
            <w:hideMark/>
          </w:tcPr>
          <w:p w14:paraId="410A8601"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Dosing schedule (How to take this medicine)</w:t>
            </w:r>
          </w:p>
          <w:p w14:paraId="4BC39C25"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ゴシック" w:eastAsia="ＭＳ Ｐゴシック" w:hAnsi="ＭＳ Ｐゴシック" w:cs="游ゴシック Light" w:hint="eastAsia"/>
                <w:sz w:val="20"/>
                <w:szCs w:val="20"/>
              </w:rPr>
              <w:t>・</w:t>
            </w:r>
            <w:r w:rsidRPr="002B1DD0">
              <w:rPr>
                <w:rFonts w:ascii="Arial" w:eastAsia="ＭＳ ゴシック" w:hAnsi="Arial" w:cs="游ゴシック Light"/>
                <w:sz w:val="20"/>
                <w:szCs w:val="20"/>
              </w:rPr>
              <w:t>Your dosing schedule prescribed by your doctor is((</w:t>
            </w:r>
            <w:r w:rsidRPr="002B1DD0">
              <w:rPr>
                <w:rFonts w:ascii="Arial" w:eastAsia="ＭＳ ゴシック" w:hAnsi="Arial" w:cs="游ゴシック Light"/>
                <w:b/>
                <w:sz w:val="20"/>
                <w:szCs w:val="20"/>
              </w:rPr>
              <w:t xml:space="preserve">            </w:t>
            </w:r>
            <w:r w:rsidRPr="002B1DD0">
              <w:rPr>
                <w:rFonts w:ascii="ＭＳ Ｐ明朝" w:eastAsia="ＭＳ Ｐ明朝" w:hAnsi="ＭＳ Ｐ明朝" w:hint="eastAsia"/>
                <w:sz w:val="20"/>
                <w:szCs w:val="20"/>
              </w:rPr>
              <w:t>to be written by a healthcare professional</w:t>
            </w:r>
            <w:r w:rsidRPr="002B1DD0">
              <w:rPr>
                <w:rFonts w:ascii="Arial" w:eastAsia="ＭＳ ゴシック" w:hAnsi="Arial" w:cs="游ゴシック Light"/>
                <w:sz w:val="20"/>
                <w:szCs w:val="20"/>
              </w:rPr>
              <w:t>))</w:t>
            </w:r>
          </w:p>
          <w:p w14:paraId="2A4A11BB"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w:t>
            </w:r>
            <w:r w:rsidRPr="002B1DD0">
              <w:rPr>
                <w:rFonts w:ascii="ＭＳ Ｐ明朝" w:eastAsia="ＭＳ Ｐ明朝" w:hAnsi="ＭＳ Ｐ明朝" w:hint="eastAsia"/>
                <w:sz w:val="20"/>
                <w:szCs w:val="20"/>
                <w:u w:val="single"/>
              </w:rPr>
              <w:t>For adults</w:t>
            </w:r>
            <w:r w:rsidRPr="002B1DD0">
              <w:rPr>
                <w:rFonts w:ascii="ＭＳ Ｐ明朝" w:eastAsia="ＭＳ Ｐ明朝" w:hAnsi="ＭＳ Ｐ明朝" w:hint="eastAsia"/>
                <w:sz w:val="20"/>
                <w:szCs w:val="20"/>
              </w:rPr>
              <w:t xml:space="preserve"> : In general, take 1 tablet (50 mg of zinc) at a time, 3 times a day, at least 1 hour before meals or 2 hours after meals. The dosage may be adjusted according to your age and symptoms. However, the maximum daily dose is 1 tablet (50 mg) at a time, 5 times a day (5 tablets [250 mg] a day).</w:t>
            </w:r>
          </w:p>
          <w:p w14:paraId="7697080D" w14:textId="77777777" w:rsidR="002B1DD0" w:rsidRPr="002B1DD0" w:rsidRDefault="002B1DD0" w:rsidP="002B1DD0">
            <w:pPr>
              <w:ind w:leftChars="150" w:left="315"/>
              <w:jc w:val="left"/>
              <w:rPr>
                <w:rFonts w:eastAsia="ＭＳ 明朝"/>
              </w:rPr>
            </w:pPr>
            <w:r w:rsidRPr="002B1DD0">
              <w:rPr>
                <w:rFonts w:ascii="ＭＳ Ｐ明朝" w:eastAsia="ＭＳ Ｐ明朝" w:hAnsi="ＭＳ Ｐ明朝" w:hint="eastAsia"/>
                <w:sz w:val="20"/>
                <w:szCs w:val="20"/>
                <w:u w:val="single"/>
              </w:rPr>
              <w:t>For children aged 6 years or over</w:t>
            </w:r>
            <w:r w:rsidRPr="002B1DD0">
              <w:rPr>
                <w:rFonts w:ascii="ＭＳ Ｐ明朝" w:eastAsia="ＭＳ Ｐ明朝" w:hAnsi="ＭＳ Ｐ明朝" w:hint="eastAsia"/>
                <w:sz w:val="20"/>
                <w:szCs w:val="20"/>
              </w:rPr>
              <w:t xml:space="preserve"> : In general, take 1/2 tablet (25 mg) at a time, 3 times a day, at least 1 hour before meals or 2 hours after meals.</w:t>
            </w:r>
          </w:p>
          <w:p w14:paraId="1B1CC1C0" w14:textId="77777777" w:rsidR="002B1DD0" w:rsidRPr="002B1DD0" w:rsidRDefault="002B1DD0" w:rsidP="002B1DD0">
            <w:pPr>
              <w:ind w:leftChars="150" w:left="315"/>
              <w:jc w:val="left"/>
              <w:rPr>
                <w:rFonts w:eastAsia="ＭＳ 明朝"/>
              </w:rPr>
            </w:pPr>
            <w:r w:rsidRPr="002B1DD0">
              <w:rPr>
                <w:rFonts w:ascii="ＭＳ Ｐ明朝" w:eastAsia="ＭＳ Ｐ明朝" w:hAnsi="ＭＳ Ｐ明朝" w:hint="eastAsia"/>
                <w:sz w:val="20"/>
                <w:szCs w:val="20"/>
                <w:u w:val="single"/>
              </w:rPr>
              <w:t>For children aged 1 to 5 years</w:t>
            </w:r>
            <w:r w:rsidRPr="002B1DD0">
              <w:rPr>
                <w:rFonts w:ascii="ＭＳ Ｐ明朝" w:eastAsia="ＭＳ Ｐ明朝" w:hAnsi="ＭＳ Ｐ明朝" w:hint="eastAsia"/>
                <w:sz w:val="20"/>
                <w:szCs w:val="20"/>
              </w:rPr>
              <w:t xml:space="preserve"> : In general, take 1/2 tablet (25 mg) at a time, twice a day, at least 1 hour before meals or 2 hours after meals.</w:t>
            </w:r>
          </w:p>
          <w:p w14:paraId="3941B34C" w14:textId="77777777" w:rsidR="002B1DD0" w:rsidRPr="002B1DD0" w:rsidRDefault="002B1DD0" w:rsidP="002B1DD0">
            <w:pPr>
              <w:ind w:leftChars="150" w:left="315"/>
              <w:jc w:val="left"/>
              <w:rPr>
                <w:rFonts w:eastAsia="ＭＳ 明朝"/>
              </w:rPr>
            </w:pPr>
            <w:r w:rsidRPr="002B1DD0">
              <w:rPr>
                <w:rFonts w:ascii="ＭＳ Ｐ明朝" w:eastAsia="ＭＳ Ｐ明朝" w:hAnsi="ＭＳ Ｐ明朝" w:hint="eastAsia"/>
                <w:sz w:val="20"/>
                <w:szCs w:val="20"/>
              </w:rPr>
              <w:t>In any case, strictly follow the instructions.</w:t>
            </w:r>
          </w:p>
          <w:p w14:paraId="28884E91"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・If you are taking other chelating agent (trientine hydrochloride, penicillamine) concomitantly, take medicines separately with an interval of at least 1 hour.</w:t>
            </w:r>
          </w:p>
          <w:p w14:paraId="103ACFFE"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・If you miss a dose, consult with your doctor or pharmacist. You should not take two doses at one time.</w:t>
            </w:r>
          </w:p>
          <w:p w14:paraId="3B4A0968"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・If you accidentally take more than your prescribed dose, consult with your doctor or pharmacist.</w:t>
            </w:r>
          </w:p>
          <w:p w14:paraId="2257B539" w14:textId="77777777" w:rsidR="002B1DD0" w:rsidRPr="002B1DD0" w:rsidRDefault="002B1DD0" w:rsidP="002B1DD0">
            <w:pPr>
              <w:ind w:leftChars="100" w:left="410" w:hangingChars="100" w:hanging="200"/>
              <w:jc w:val="left"/>
              <w:rPr>
                <w:rFonts w:ascii="Arial" w:eastAsia="ＭＳ ゴシック" w:hAnsi="Arial" w:cs="游ゴシック Light"/>
                <w:b/>
                <w:color w:val="FF0000"/>
                <w:sz w:val="20"/>
                <w:szCs w:val="20"/>
              </w:rPr>
            </w:pPr>
            <w:r w:rsidRPr="002B1DD0">
              <w:rPr>
                <w:rFonts w:ascii="ＭＳ Ｐ明朝" w:eastAsia="ＭＳ Ｐ明朝" w:hAnsi="ＭＳ Ｐ明朝" w:hint="eastAsia"/>
                <w:sz w:val="20"/>
                <w:szCs w:val="20"/>
              </w:rPr>
              <w:t>・Do not stop taking this medicine unless your doctor instructs you to do so.</w:t>
            </w:r>
          </w:p>
        </w:tc>
      </w:tr>
      <w:tr w:rsidR="002B1DD0" w:rsidRPr="002B1DD0" w14:paraId="2C68BCF5" w14:textId="77777777">
        <w:tc>
          <w:tcPr>
            <w:tcW w:w="9968" w:type="dxa"/>
            <w:gridSpan w:val="2"/>
            <w:tcBorders>
              <w:top w:val="single" w:sz="4" w:space="0" w:color="auto"/>
              <w:left w:val="single" w:sz="4" w:space="0" w:color="auto"/>
              <w:bottom w:val="single" w:sz="4" w:space="0" w:color="auto"/>
              <w:right w:val="single" w:sz="4" w:space="0" w:color="auto"/>
            </w:tcBorders>
          </w:tcPr>
          <w:p w14:paraId="5CDF0FD6"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Precautions while taking this medicine</w:t>
            </w:r>
          </w:p>
          <w:p w14:paraId="746F7C53"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・Take this medicine at least 1 hour before meals or 2 hours after meals, since food intake may delay the medicinal effects.</w:t>
            </w:r>
          </w:p>
          <w:p w14:paraId="74017875"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・Urine copper excretion test will be regularly conducted. Urine zinc excretion test and liver function test (AST, ALT) may be conducted, as necessary. It should be conducted at the designated time and date.</w:t>
            </w:r>
          </w:p>
          <w:p w14:paraId="77770787"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p>
        </w:tc>
      </w:tr>
      <w:tr w:rsidR="002B1DD0" w:rsidRPr="002B1DD0" w14:paraId="29B2DF44"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4925C0AB"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Possible adverse reactions to this medicine</w:t>
            </w:r>
          </w:p>
          <w:p w14:paraId="485D4CC4" w14:textId="77777777" w:rsidR="002B1DD0" w:rsidRPr="002B1DD0" w:rsidRDefault="002B1DD0" w:rsidP="002B1DD0">
            <w:pPr>
              <w:ind w:leftChars="100" w:left="21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The most commonly reported adverse reactions include gastric distress, nausea, vomiting, abdominal pain, diarrhea, stomatitis, hepatomegaly (pressured feeling in right upper abdomen), cystitis, sty and headache. If any of these symptoms occur, consult with your doctor or pharmacist.</w:t>
            </w:r>
          </w:p>
          <w:p w14:paraId="3E56E394" w14:textId="77777777" w:rsidR="002B1DD0" w:rsidRPr="002B1DD0" w:rsidRDefault="002B1DD0" w:rsidP="002B1DD0">
            <w:pPr>
              <w:jc w:val="left"/>
              <w:rPr>
                <w:rFonts w:ascii="Arial" w:eastAsia="ＭＳ ゴシック" w:hAnsi="Arial" w:cs="游ゴシック Light"/>
                <w:b/>
                <w:sz w:val="20"/>
                <w:szCs w:val="20"/>
              </w:rPr>
            </w:pPr>
            <w:r w:rsidRPr="002B1DD0">
              <w:rPr>
                <w:rFonts w:ascii="Arial" w:eastAsia="ＭＳ ゴシック" w:hAnsi="Arial"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26657F95"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・dizziness on standing up, difficult to walk, easy to fall [copper deficiency]</w:t>
            </w:r>
          </w:p>
          <w:p w14:paraId="1EDC304D"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・stomach heavy feeling, decreased appetite, black stool [gastric ulcer]</w:t>
            </w:r>
          </w:p>
          <w:p w14:paraId="0035C428" w14:textId="77777777" w:rsidR="002B1DD0" w:rsidRPr="002B1DD0" w:rsidRDefault="002B1DD0" w:rsidP="002B1DD0">
            <w:pPr>
              <w:jc w:val="left"/>
              <w:rPr>
                <w:rFonts w:ascii="Arial" w:eastAsia="ＭＳ ゴシック" w:hAnsi="Arial" w:cs="游ゴシック Light"/>
                <w:b/>
                <w:sz w:val="20"/>
                <w:szCs w:val="20"/>
              </w:rPr>
            </w:pPr>
            <w:r w:rsidRPr="002B1DD0">
              <w:rPr>
                <w:rFonts w:ascii="Arial" w:eastAsia="ＭＳ ゴシック" w:hAnsi="Arial" w:cs="游ゴシック Light"/>
                <w:b/>
                <w:sz w:val="20"/>
                <w:szCs w:val="20"/>
              </w:rPr>
              <w:t>The above symptoms do not describe all the adverse reactions to this medicine. Consult with your doctor or pharmacist if you notice any symptoms of concern other than those listed above.</w:t>
            </w:r>
          </w:p>
        </w:tc>
      </w:tr>
      <w:tr w:rsidR="002B1DD0" w:rsidRPr="002B1DD0" w14:paraId="77709820"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4E2BF80A"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Storage conditions and other information</w:t>
            </w:r>
          </w:p>
          <w:p w14:paraId="07D772AD"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・Keep out of the reach of children. Store away from direct sunlight, heat and moisture.</w:t>
            </w:r>
          </w:p>
          <w:p w14:paraId="6F56FE8F"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lastRenderedPageBreak/>
              <w:t>・Discard the remainder. Do not store them. If you do not know how to discard, seek advice of your pharmacy or medical institution. Do not give the unused medicine to others.</w:t>
            </w:r>
          </w:p>
        </w:tc>
      </w:tr>
      <w:tr w:rsidR="002B1DD0" w:rsidRPr="002B1DD0" w14:paraId="7ECB29A0" w14:textId="77777777">
        <w:tc>
          <w:tcPr>
            <w:tcW w:w="9968" w:type="dxa"/>
            <w:gridSpan w:val="2"/>
            <w:tcBorders>
              <w:top w:val="single" w:sz="4" w:space="0" w:color="auto"/>
              <w:left w:val="single" w:sz="4" w:space="0" w:color="auto"/>
              <w:bottom w:val="single" w:sz="4" w:space="0" w:color="auto"/>
              <w:right w:val="single" w:sz="4" w:space="0" w:color="auto"/>
            </w:tcBorders>
          </w:tcPr>
          <w:p w14:paraId="3588FE49" w14:textId="77777777" w:rsidR="002B1DD0" w:rsidRPr="002B1DD0" w:rsidRDefault="002B1DD0" w:rsidP="002B1DD0">
            <w:pPr>
              <w:jc w:val="left"/>
              <w:rPr>
                <w:rFonts w:ascii="ＭＳ 明朝" w:eastAsia="ＭＳ 明朝"/>
                <w:sz w:val="20"/>
                <w:szCs w:val="20"/>
              </w:rPr>
            </w:pPr>
            <w:r w:rsidRPr="002B1DD0">
              <w:rPr>
                <w:rFonts w:ascii="Arial" w:eastAsia="ＭＳ ゴシック" w:hAnsi="Arial" w:cs="游ゴシック Light"/>
                <w:b/>
                <w:color w:val="FF0000"/>
                <w:sz w:val="20"/>
                <w:szCs w:val="20"/>
              </w:rPr>
              <w:lastRenderedPageBreak/>
              <w:t>For healthcare professional use only</w:t>
            </w:r>
            <w:r w:rsidRPr="002B1DD0">
              <w:rPr>
                <w:rFonts w:ascii="ＭＳ ゴシック" w:eastAsia="ＭＳ ゴシック" w:hAnsi="ＭＳ ゴシック" w:hint="eastAsia"/>
                <w:sz w:val="20"/>
                <w:szCs w:val="20"/>
              </w:rPr>
              <w:t xml:space="preserve">      </w:t>
            </w:r>
            <w:r w:rsidRPr="002B1DD0">
              <w:rPr>
                <w:rFonts w:ascii="ＭＳ Ｐ明朝" w:eastAsia="ＭＳ Ｐ明朝" w:hAnsi="ＭＳ Ｐ明朝" w:hint="eastAsia"/>
                <w:sz w:val="20"/>
                <w:szCs w:val="20"/>
              </w:rPr>
              <w:t>/    /</w:t>
            </w:r>
          </w:p>
          <w:p w14:paraId="638FF755" w14:textId="77777777" w:rsidR="002B1DD0" w:rsidRPr="002B1DD0" w:rsidRDefault="002B1DD0" w:rsidP="002B1DD0">
            <w:pPr>
              <w:rPr>
                <w:rFonts w:ascii="ＭＳ 明朝" w:eastAsia="ＭＳ 明朝"/>
                <w:sz w:val="20"/>
                <w:szCs w:val="20"/>
              </w:rPr>
            </w:pPr>
          </w:p>
          <w:p w14:paraId="2510564A" w14:textId="77777777" w:rsidR="002B1DD0" w:rsidRPr="002B1DD0" w:rsidRDefault="002B1DD0" w:rsidP="002B1DD0">
            <w:pPr>
              <w:rPr>
                <w:rFonts w:ascii="ＭＳ ゴシック" w:eastAsia="ＭＳ ゴシック" w:hAnsi="ＭＳ ゴシック"/>
                <w:sz w:val="20"/>
                <w:szCs w:val="20"/>
              </w:rPr>
            </w:pPr>
          </w:p>
        </w:tc>
      </w:tr>
    </w:tbl>
    <w:p w14:paraId="5308C9AC" w14:textId="77777777" w:rsidR="002B1DD0" w:rsidRPr="002B1DD0" w:rsidRDefault="002B1DD0" w:rsidP="002B1DD0">
      <w:pPr>
        <w:jc w:val="left"/>
        <w:rPr>
          <w:rFonts w:ascii="ＭＳ Ｐ明朝" w:eastAsia="ＭＳ Ｐ明朝" w:hAnsi="ＭＳ Ｐ明朝"/>
        </w:rPr>
      </w:pPr>
      <w:r w:rsidRPr="002B1DD0">
        <w:rPr>
          <w:rFonts w:ascii="ＭＳ Ｐ明朝" w:eastAsia="ＭＳ Ｐ明朝" w:hAnsi="ＭＳ Ｐ明朝" w:hint="eastAsia"/>
          <w:sz w:val="20"/>
          <w:szCs w:val="20"/>
        </w:rPr>
        <w:t>For further information, talk to your doctor or pharmacist.</w:t>
      </w:r>
    </w:p>
    <w:p w14:paraId="409FB744" w14:textId="317C8C8C" w:rsidR="002B1DD0" w:rsidRDefault="002B1DD0" w:rsidP="00D24830">
      <w:pPr>
        <w:jc w:val="left"/>
      </w:pPr>
    </w:p>
    <w:p w14:paraId="1228B0B4" w14:textId="77777777" w:rsidR="002B1DD0" w:rsidRDefault="002B1DD0">
      <w:pPr>
        <w:widowControl/>
        <w:jc w:val="left"/>
      </w:pPr>
      <w:r>
        <w:br w:type="page"/>
      </w:r>
    </w:p>
    <w:p w14:paraId="19F1C55B" w14:textId="77777777" w:rsidR="002B1DD0" w:rsidRPr="002B1DD0" w:rsidRDefault="002B1DD0" w:rsidP="002B1DD0">
      <w:pPr>
        <w:jc w:val="center"/>
        <w:outlineLvl w:val="0"/>
        <w:rPr>
          <w:rFonts w:ascii="Arial" w:eastAsia="ＭＳ ゴシック" w:hAnsi="Arial" w:cs="游ゴシック Light"/>
          <w:sz w:val="24"/>
          <w:szCs w:val="24"/>
        </w:rPr>
      </w:pPr>
      <w:r w:rsidRPr="002B1DD0">
        <w:rPr>
          <w:rFonts w:ascii="Arial" w:eastAsia="ＭＳ ゴシック" w:hAnsi="Arial" w:cs="游ゴシック Light"/>
          <w:sz w:val="28"/>
          <w:szCs w:val="24"/>
        </w:rPr>
        <w:lastRenderedPageBreak/>
        <w:t>Drug Information Sheet("Kusuri-no-Shiori")</w:t>
      </w:r>
    </w:p>
    <w:p w14:paraId="6B2CEC7A" w14:textId="77777777" w:rsidR="002B1DD0" w:rsidRPr="002B1DD0" w:rsidRDefault="002B1DD0" w:rsidP="002B1DD0">
      <w:pPr>
        <w:jc w:val="right"/>
        <w:rPr>
          <w:rFonts w:ascii="ＭＳ Ｐ明朝" w:eastAsia="ＭＳ Ｐ明朝" w:hAnsi="ＭＳ Ｐ明朝"/>
          <w:sz w:val="20"/>
          <w:szCs w:val="20"/>
        </w:rPr>
      </w:pPr>
      <w:r w:rsidRPr="002B1DD0">
        <w:rPr>
          <w:rFonts w:ascii="ＭＳ Ｐ明朝" w:eastAsia="ＭＳ Ｐ明朝" w:hAnsi="ＭＳ Ｐ明朝" w:hint="eastAsia"/>
          <w:sz w:val="20"/>
          <w:szCs w:val="20"/>
        </w:rPr>
        <w:t>Internal</w:t>
      </w:r>
    </w:p>
    <w:p w14:paraId="3578FBE8" w14:textId="77777777" w:rsidR="002B1DD0" w:rsidRPr="002B1DD0" w:rsidRDefault="002B1DD0" w:rsidP="002B1DD0">
      <w:pPr>
        <w:jc w:val="right"/>
        <w:rPr>
          <w:rFonts w:ascii="Arial" w:eastAsia="ＭＳ ゴシック" w:hAnsi="Arial" w:cs="游ゴシック Light"/>
          <w:sz w:val="24"/>
          <w:szCs w:val="24"/>
        </w:rPr>
      </w:pPr>
      <w:r w:rsidRPr="002B1DD0">
        <w:rPr>
          <w:rFonts w:ascii="ＭＳ Ｐ明朝" w:eastAsia="ＭＳ Ｐ明朝" w:hAnsi="ＭＳ Ｐ明朝" w:hint="eastAsia"/>
          <w:sz w:val="20"/>
          <w:szCs w:val="20"/>
        </w:rPr>
        <w:t>Published: 07/2025</w:t>
      </w:r>
    </w:p>
    <w:tbl>
      <w:tblPr>
        <w:tblStyle w:val="2"/>
        <w:tblW w:w="0" w:type="auto"/>
        <w:tblInd w:w="0" w:type="dxa"/>
        <w:tblLook w:val="04A0" w:firstRow="1" w:lastRow="0" w:firstColumn="1" w:lastColumn="0" w:noHBand="0" w:noVBand="1"/>
      </w:tblPr>
      <w:tblGrid>
        <w:gridCol w:w="7606"/>
        <w:gridCol w:w="2136"/>
      </w:tblGrid>
      <w:tr w:rsidR="002B1DD0" w:rsidRPr="002B1DD0" w14:paraId="1E8876A9"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7D64C938" w14:textId="77777777" w:rsidR="002B1DD0" w:rsidRPr="002B1DD0" w:rsidRDefault="002B1DD0" w:rsidP="002B1DD0">
            <w:pPr>
              <w:jc w:val="left"/>
              <w:rPr>
                <w:rFonts w:ascii="Arial" w:eastAsia="ＭＳ ゴシック" w:hAnsi="Arial" w:cs="游ゴシック Light"/>
                <w:sz w:val="20"/>
                <w:szCs w:val="20"/>
              </w:rPr>
            </w:pPr>
            <w:r w:rsidRPr="002B1DD0">
              <w:rPr>
                <w:rFonts w:ascii="Arial" w:eastAsia="ＭＳ ゴシック" w:hAnsi="Arial"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2B1DD0" w:rsidRPr="002B1DD0" w14:paraId="1D37982B" w14:textId="77777777">
        <w:trPr>
          <w:trHeight w:val="1134"/>
        </w:trPr>
        <w:tc>
          <w:tcPr>
            <w:tcW w:w="7849" w:type="dxa"/>
            <w:tcBorders>
              <w:top w:val="single" w:sz="4" w:space="0" w:color="auto"/>
              <w:left w:val="single" w:sz="4" w:space="0" w:color="auto"/>
              <w:bottom w:val="single" w:sz="4" w:space="0" w:color="auto"/>
              <w:right w:val="single" w:sz="4" w:space="0" w:color="auto"/>
            </w:tcBorders>
            <w:hideMark/>
          </w:tcPr>
          <w:p w14:paraId="743CFB0C" w14:textId="77777777" w:rsidR="002B1DD0" w:rsidRPr="002B1DD0" w:rsidRDefault="002B1DD0" w:rsidP="002B1DD0">
            <w:pPr>
              <w:ind w:left="1446" w:hangingChars="600" w:hanging="1446"/>
              <w:jc w:val="left"/>
              <w:rPr>
                <w:rFonts w:ascii="ＭＳ Ｐゴシック" w:eastAsia="ＭＳ Ｐゴシック" w:hAnsi="ＭＳ Ｐゴシック" w:cs="游ゴシック Light"/>
                <w:b/>
                <w:sz w:val="24"/>
                <w:szCs w:val="24"/>
              </w:rPr>
            </w:pPr>
            <w:r w:rsidRPr="002B1DD0">
              <w:rPr>
                <w:rFonts w:ascii="Arial" w:eastAsia="ＭＳ ゴシック" w:hAnsi="Arial" w:cs="游ゴシック Light"/>
                <w:b/>
                <w:color w:val="FF0000"/>
                <w:sz w:val="24"/>
                <w:szCs w:val="24"/>
              </w:rPr>
              <w:t>Brand name:</w:t>
            </w:r>
            <w:r w:rsidRPr="002B1DD0">
              <w:rPr>
                <w:rFonts w:ascii="ＭＳ Ｐゴシック" w:eastAsia="ＭＳ Ｐゴシック" w:hAnsi="ＭＳ Ｐゴシック" w:cs="游ゴシック Light" w:hint="eastAsia"/>
                <w:b/>
                <w:sz w:val="24"/>
                <w:szCs w:val="24"/>
              </w:rPr>
              <w:t>Zinc Acetate Tablets 50mg "Chemiphar" [hypozincemia]</w:t>
            </w:r>
          </w:p>
          <w:p w14:paraId="6277EA67" w14:textId="77777777" w:rsidR="002B1DD0" w:rsidRPr="002B1DD0" w:rsidRDefault="002B1DD0" w:rsidP="002B1DD0">
            <w:pPr>
              <w:ind w:leftChars="100" w:left="1816" w:hangingChars="800" w:hanging="1606"/>
              <w:jc w:val="left"/>
              <w:rPr>
                <w:rFonts w:ascii="ＭＳ Ｐ明朝" w:eastAsia="ＭＳ Ｐ明朝" w:hAnsi="ＭＳ Ｐ明朝"/>
                <w:sz w:val="20"/>
                <w:szCs w:val="20"/>
              </w:rPr>
            </w:pPr>
            <w:r w:rsidRPr="002B1DD0">
              <w:rPr>
                <w:rFonts w:ascii="Arial" w:eastAsia="ＭＳ ゴシック" w:hAnsi="Arial" w:cs="游ゴシック Light"/>
                <w:b/>
                <w:sz w:val="20"/>
                <w:szCs w:val="20"/>
              </w:rPr>
              <w:t>Active ingredient:</w:t>
            </w:r>
            <w:r w:rsidRPr="002B1DD0">
              <w:rPr>
                <w:rFonts w:ascii="ＭＳ Ｐ明朝" w:eastAsia="ＭＳ Ｐ明朝" w:hAnsi="ＭＳ Ｐ明朝" w:hint="eastAsia"/>
                <w:sz w:val="20"/>
                <w:szCs w:val="20"/>
              </w:rPr>
              <w:t>Zinc acetate hydrate</w:t>
            </w:r>
          </w:p>
          <w:p w14:paraId="2D6852C0" w14:textId="77777777" w:rsidR="002B1DD0" w:rsidRPr="002B1DD0" w:rsidRDefault="002B1DD0" w:rsidP="002B1DD0">
            <w:pPr>
              <w:ind w:leftChars="100" w:left="1415" w:hangingChars="600" w:hanging="1205"/>
              <w:jc w:val="left"/>
              <w:rPr>
                <w:rFonts w:ascii="ＭＳ Ｐ明朝" w:eastAsia="ＭＳ Ｐ明朝" w:hAnsi="ＭＳ Ｐ明朝"/>
                <w:sz w:val="20"/>
                <w:szCs w:val="20"/>
              </w:rPr>
            </w:pPr>
            <w:r w:rsidRPr="002B1DD0">
              <w:rPr>
                <w:rFonts w:ascii="Arial" w:eastAsia="ＭＳ ゴシック" w:hAnsi="Arial" w:cs="游ゴシック Light"/>
                <w:b/>
                <w:sz w:val="20"/>
                <w:szCs w:val="20"/>
              </w:rPr>
              <w:t>Dosage form:</w:t>
            </w:r>
            <w:r w:rsidRPr="002B1DD0">
              <w:rPr>
                <w:rFonts w:ascii="ＭＳ Ｐ明朝" w:eastAsia="ＭＳ Ｐ明朝" w:hAnsi="ＭＳ Ｐ明朝" w:hint="eastAsia"/>
                <w:sz w:val="20"/>
                <w:szCs w:val="20"/>
              </w:rPr>
              <w:t>white tablet with split line, diameter: 8.6 mm, thickness: 3.9 mm</w:t>
            </w:r>
          </w:p>
          <w:p w14:paraId="163B67B8" w14:textId="77777777" w:rsidR="002B1DD0" w:rsidRPr="002B1DD0" w:rsidRDefault="002B1DD0" w:rsidP="002B1DD0">
            <w:pPr>
              <w:ind w:leftChars="100" w:left="1917" w:hangingChars="850" w:hanging="1707"/>
              <w:jc w:val="left"/>
              <w:rPr>
                <w:rFonts w:ascii="ＭＳ Ｐ明朝" w:eastAsia="ＭＳ Ｐ明朝" w:hAnsi="ＭＳ Ｐ明朝"/>
                <w:sz w:val="20"/>
                <w:szCs w:val="20"/>
              </w:rPr>
            </w:pPr>
            <w:r w:rsidRPr="002B1DD0">
              <w:rPr>
                <w:rFonts w:ascii="Arial" w:eastAsia="ＭＳ ゴシック" w:hAnsi="Arial" w:cs="游ゴシック Light"/>
                <w:b/>
                <w:sz w:val="20"/>
                <w:szCs w:val="20"/>
              </w:rPr>
              <w:t>Imprint or print on wrapping:</w:t>
            </w:r>
            <w:r w:rsidRPr="002B1DD0">
              <w:rPr>
                <w:rFonts w:ascii="ＭＳ Ｐ明朝" w:eastAsia="ＭＳ Ｐ明朝" w:hAnsi="ＭＳ Ｐ明朝" w:hint="eastAsia"/>
                <w:sz w:val="20"/>
                <w:szCs w:val="20"/>
              </w:rPr>
              <w:t>酢酸亜鉛錠50mg「ケミファ」,Zinc Acetate Tablets 50mg“Chemiphar”,酢酸亜鉛「ケミファ」,50,酢酸亜鉛,サクサンアエン 50 ケミファ</w:t>
            </w:r>
          </w:p>
        </w:tc>
        <w:tc>
          <w:tcPr>
            <w:tcW w:w="2119" w:type="dxa"/>
            <w:tcBorders>
              <w:top w:val="single" w:sz="4" w:space="0" w:color="auto"/>
              <w:left w:val="single" w:sz="4" w:space="0" w:color="auto"/>
              <w:bottom w:val="single" w:sz="4" w:space="0" w:color="auto"/>
              <w:right w:val="single" w:sz="4" w:space="0" w:color="auto"/>
            </w:tcBorders>
            <w:hideMark/>
          </w:tcPr>
          <w:p w14:paraId="0006BAC4" w14:textId="77777777" w:rsidR="002B1DD0" w:rsidRPr="002B1DD0" w:rsidRDefault="002B1DD0" w:rsidP="002B1DD0">
            <w:pPr>
              <w:jc w:val="center"/>
              <w:rPr>
                <w:rFonts w:ascii="Palatino Linotype" w:eastAsia="ＭＳ 明朝" w:hAnsi="Palatino Linotype"/>
                <w:sz w:val="20"/>
                <w:szCs w:val="20"/>
              </w:rPr>
            </w:pPr>
            <w:r w:rsidRPr="002B1DD0">
              <w:rPr>
                <w:rFonts w:ascii="Palatino Linotype" w:eastAsia="ＭＳ 明朝" w:hAnsi="Palatino Linotype"/>
                <w:noProof/>
                <w:sz w:val="20"/>
                <w:szCs w:val="20"/>
              </w:rPr>
              <w:drawing>
                <wp:inline distT="0" distB="0" distL="0" distR="0" wp14:anchorId="65F0EDE5" wp14:editId="66E3569C">
                  <wp:extent cx="1219200" cy="647700"/>
                  <wp:effectExtent l="0" t="0" r="0" b="0"/>
                  <wp:docPr id="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2B1DD0" w:rsidRPr="002B1DD0" w14:paraId="2DE68C3B"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78D56E7A"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Effects of this medicine</w:t>
            </w:r>
          </w:p>
          <w:p w14:paraId="2EFC4963" w14:textId="77777777" w:rsidR="002B1DD0" w:rsidRPr="002B1DD0" w:rsidRDefault="002B1DD0" w:rsidP="002B1DD0">
            <w:pPr>
              <w:ind w:leftChars="100" w:left="210"/>
              <w:jc w:val="left"/>
              <w:rPr>
                <w:rFonts w:eastAsia="ＭＳ 明朝"/>
              </w:rPr>
            </w:pPr>
            <w:r w:rsidRPr="002B1DD0">
              <w:rPr>
                <w:rFonts w:ascii="ＭＳ Ｐ明朝" w:eastAsia="ＭＳ Ｐ明朝" w:hAnsi="ＭＳ Ｐ明朝" w:hint="eastAsia"/>
                <w:sz w:val="20"/>
                <w:szCs w:val="20"/>
              </w:rPr>
              <w:t>This medicine supplements insufficient zinc in the body to improve zinc insufficiency.</w:t>
            </w:r>
          </w:p>
          <w:p w14:paraId="1F98399A" w14:textId="77777777" w:rsidR="002B1DD0" w:rsidRPr="002B1DD0" w:rsidRDefault="002B1DD0" w:rsidP="002B1DD0">
            <w:pPr>
              <w:ind w:leftChars="100" w:left="21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It is usually used to treat hypozincemia.</w:t>
            </w:r>
          </w:p>
        </w:tc>
      </w:tr>
      <w:tr w:rsidR="002B1DD0" w:rsidRPr="002B1DD0" w14:paraId="4A856676"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009E919F"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The following patients may need to be careful when using this medicine.Be sure to tell your doctor and pharmacist.</w:t>
            </w:r>
          </w:p>
          <w:p w14:paraId="5E454099"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・If you have previously experienced any allergic reactions (itch, rash, etc.) to any medicines or foods.</w:t>
            </w:r>
          </w:p>
          <w:p w14:paraId="21CC247F"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・If you are pregnant or breastfeeding.</w:t>
            </w:r>
          </w:p>
          <w:p w14:paraId="2FA0E531"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・If you are taking any other medicinal products. (Some medicines may interact to enhance or diminish medicinal effects. Beware of over-the-counter medicines and dietary supplements as well as other prescription medicines.)</w:t>
            </w:r>
          </w:p>
        </w:tc>
      </w:tr>
      <w:tr w:rsidR="002B1DD0" w:rsidRPr="002B1DD0" w14:paraId="16395519" w14:textId="77777777">
        <w:trPr>
          <w:trHeight w:val="740"/>
        </w:trPr>
        <w:tc>
          <w:tcPr>
            <w:tcW w:w="9968" w:type="dxa"/>
            <w:gridSpan w:val="2"/>
            <w:tcBorders>
              <w:top w:val="single" w:sz="4" w:space="0" w:color="auto"/>
              <w:left w:val="single" w:sz="4" w:space="0" w:color="auto"/>
              <w:bottom w:val="single" w:sz="4" w:space="0" w:color="auto"/>
              <w:right w:val="single" w:sz="4" w:space="0" w:color="auto"/>
            </w:tcBorders>
            <w:hideMark/>
          </w:tcPr>
          <w:p w14:paraId="7AB898A7"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Dosing schedule (How to take this medicine)</w:t>
            </w:r>
          </w:p>
          <w:p w14:paraId="16C52C11"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ゴシック" w:eastAsia="ＭＳ Ｐゴシック" w:hAnsi="ＭＳ Ｐゴシック" w:cs="游ゴシック Light" w:hint="eastAsia"/>
                <w:sz w:val="20"/>
                <w:szCs w:val="20"/>
              </w:rPr>
              <w:t>・</w:t>
            </w:r>
            <w:r w:rsidRPr="002B1DD0">
              <w:rPr>
                <w:rFonts w:ascii="Arial" w:eastAsia="ＭＳ ゴシック" w:hAnsi="Arial" w:cs="游ゴシック Light"/>
                <w:sz w:val="20"/>
                <w:szCs w:val="20"/>
              </w:rPr>
              <w:t>Your dosing schedule prescribed by your doctor is((</w:t>
            </w:r>
            <w:r w:rsidRPr="002B1DD0">
              <w:rPr>
                <w:rFonts w:ascii="Arial" w:eastAsia="ＭＳ ゴシック" w:hAnsi="Arial" w:cs="游ゴシック Light"/>
                <w:b/>
                <w:sz w:val="20"/>
                <w:szCs w:val="20"/>
              </w:rPr>
              <w:t xml:space="preserve">            </w:t>
            </w:r>
            <w:r w:rsidRPr="002B1DD0">
              <w:rPr>
                <w:rFonts w:ascii="ＭＳ Ｐ明朝" w:eastAsia="ＭＳ Ｐ明朝" w:hAnsi="ＭＳ Ｐ明朝" w:hint="eastAsia"/>
                <w:sz w:val="20"/>
                <w:szCs w:val="20"/>
              </w:rPr>
              <w:t>to be written by a healthcare professional</w:t>
            </w:r>
            <w:r w:rsidRPr="002B1DD0">
              <w:rPr>
                <w:rFonts w:ascii="Arial" w:eastAsia="ＭＳ ゴシック" w:hAnsi="Arial" w:cs="游ゴシック Light"/>
                <w:sz w:val="20"/>
                <w:szCs w:val="20"/>
              </w:rPr>
              <w:t>))</w:t>
            </w:r>
          </w:p>
          <w:p w14:paraId="25384325"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w:t>
            </w:r>
            <w:r w:rsidRPr="002B1DD0">
              <w:rPr>
                <w:rFonts w:ascii="ＭＳ Ｐ明朝" w:eastAsia="ＭＳ Ｐ明朝" w:hAnsi="ＭＳ Ｐ明朝" w:hint="eastAsia"/>
                <w:sz w:val="20"/>
                <w:szCs w:val="20"/>
                <w:u w:val="single"/>
              </w:rPr>
              <w:t>For adults and children weighing 30 kg or over</w:t>
            </w:r>
            <w:r w:rsidRPr="002B1DD0">
              <w:rPr>
                <w:rFonts w:ascii="ＭＳ Ｐ明朝" w:eastAsia="ＭＳ Ｐ明朝" w:hAnsi="ＭＳ Ｐ明朝" w:hint="eastAsia"/>
                <w:sz w:val="20"/>
                <w:szCs w:val="20"/>
              </w:rPr>
              <w:t xml:space="preserve"> : In general, start with 1/2 to 1 tablets (25 to 50 mg of zinc) at a time, twice a day after meals. The dosage may be adjusted according to your serum zinc concentration and symptoms. However, the maximum daily dose is 1 tablets (50 mg) at a time, 3 times a day.</w:t>
            </w:r>
          </w:p>
          <w:p w14:paraId="7A74BA67" w14:textId="77777777" w:rsidR="002B1DD0" w:rsidRPr="002B1DD0" w:rsidRDefault="002B1DD0" w:rsidP="002B1DD0">
            <w:pPr>
              <w:ind w:leftChars="150" w:left="315"/>
              <w:jc w:val="left"/>
              <w:rPr>
                <w:rFonts w:eastAsia="ＭＳ 明朝"/>
              </w:rPr>
            </w:pPr>
            <w:r w:rsidRPr="002B1DD0">
              <w:rPr>
                <w:rFonts w:ascii="ＭＳ Ｐ明朝" w:eastAsia="ＭＳ Ｐ明朝" w:hAnsi="ＭＳ Ｐ明朝" w:hint="eastAsia"/>
                <w:sz w:val="20"/>
                <w:szCs w:val="20"/>
                <w:u w:val="single"/>
              </w:rPr>
              <w:t>For children weighing less than 30 kg</w:t>
            </w:r>
            <w:r w:rsidRPr="002B1DD0">
              <w:rPr>
                <w:rFonts w:ascii="ＭＳ Ｐ明朝" w:eastAsia="ＭＳ Ｐ明朝" w:hAnsi="ＭＳ Ｐ明朝" w:hint="eastAsia"/>
                <w:sz w:val="20"/>
                <w:szCs w:val="20"/>
              </w:rPr>
              <w:t xml:space="preserve"> : In general, start with 0.5 to 0.75 mg of zinc per kilogram of the body weight at a time, twice a day after meals. Depending on your symptoms, the starting dose may be 1/2 tablet (25 mg of zinc) at a time, once a day after meal. The dosage may be adjusted according to your serum zinc concentration and symptoms. However, the maximum daily dose is 12.5 mg of zinc at a time, twice a day, or 1/2 tablet (25 mg) at a time, once a day for children weighing less than 10 kg, and 1/2 tablet (25 mg) at a time, 3 times a day for children weighing 10 kg or over and under 30 kg.</w:t>
            </w:r>
          </w:p>
          <w:p w14:paraId="6B200B0F" w14:textId="77777777" w:rsidR="002B1DD0" w:rsidRPr="002B1DD0" w:rsidRDefault="002B1DD0" w:rsidP="002B1DD0">
            <w:pPr>
              <w:ind w:leftChars="150" w:left="315"/>
              <w:jc w:val="left"/>
              <w:rPr>
                <w:rFonts w:eastAsia="ＭＳ 明朝"/>
              </w:rPr>
            </w:pPr>
            <w:r w:rsidRPr="002B1DD0">
              <w:rPr>
                <w:rFonts w:ascii="ＭＳ Ｐ明朝" w:eastAsia="ＭＳ Ｐ明朝" w:hAnsi="ＭＳ Ｐ明朝" w:hint="eastAsia"/>
                <w:sz w:val="20"/>
                <w:szCs w:val="20"/>
              </w:rPr>
              <w:t>In any case, strictly follow the instructions.</w:t>
            </w:r>
          </w:p>
          <w:p w14:paraId="47553237"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・If you miss a dose, consult with your doctor or pharmacist. You should not take two doses at one time.</w:t>
            </w:r>
          </w:p>
          <w:p w14:paraId="2A7433E2"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・If you accidentally take more than your prescribed dose, consult with your doctor or pharmacist.</w:t>
            </w:r>
          </w:p>
          <w:p w14:paraId="46F73F04" w14:textId="77777777" w:rsidR="002B1DD0" w:rsidRPr="002B1DD0" w:rsidRDefault="002B1DD0" w:rsidP="002B1DD0">
            <w:pPr>
              <w:ind w:leftChars="100" w:left="410" w:hangingChars="100" w:hanging="200"/>
              <w:jc w:val="left"/>
              <w:rPr>
                <w:rFonts w:ascii="Arial" w:eastAsia="ＭＳ ゴシック" w:hAnsi="Arial" w:cs="游ゴシック Light"/>
                <w:b/>
                <w:color w:val="FF0000"/>
                <w:sz w:val="20"/>
                <w:szCs w:val="20"/>
              </w:rPr>
            </w:pPr>
            <w:r w:rsidRPr="002B1DD0">
              <w:rPr>
                <w:rFonts w:ascii="ＭＳ Ｐ明朝" w:eastAsia="ＭＳ Ｐ明朝" w:hAnsi="ＭＳ Ｐ明朝" w:hint="eastAsia"/>
                <w:sz w:val="20"/>
                <w:szCs w:val="20"/>
              </w:rPr>
              <w:t>・Do not stop taking this medicine unless your doctor instructs you to do so.</w:t>
            </w:r>
          </w:p>
        </w:tc>
      </w:tr>
      <w:tr w:rsidR="002B1DD0" w:rsidRPr="002B1DD0" w14:paraId="3765BE03" w14:textId="77777777">
        <w:tc>
          <w:tcPr>
            <w:tcW w:w="9968" w:type="dxa"/>
            <w:gridSpan w:val="2"/>
            <w:tcBorders>
              <w:top w:val="single" w:sz="4" w:space="0" w:color="auto"/>
              <w:left w:val="single" w:sz="4" w:space="0" w:color="auto"/>
              <w:bottom w:val="single" w:sz="4" w:space="0" w:color="auto"/>
              <w:right w:val="single" w:sz="4" w:space="0" w:color="auto"/>
            </w:tcBorders>
          </w:tcPr>
          <w:p w14:paraId="30824EFD"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Precautions while taking this medicine</w:t>
            </w:r>
          </w:p>
          <w:p w14:paraId="121D0E83"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・Do not take zinc supplement while taking this medicine, since it may intensify the medicinal effects of this medicine.</w:t>
            </w:r>
          </w:p>
          <w:p w14:paraId="7FC27FD1"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・Serum copper test may be regularly conducted. It should be conducted at the designated time and date.</w:t>
            </w:r>
          </w:p>
          <w:p w14:paraId="63AE7906"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p>
        </w:tc>
      </w:tr>
      <w:tr w:rsidR="002B1DD0" w:rsidRPr="002B1DD0" w14:paraId="47036054"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553742F8"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Possible adverse reactions to this medicine</w:t>
            </w:r>
          </w:p>
          <w:p w14:paraId="441101AE" w14:textId="77777777" w:rsidR="002B1DD0" w:rsidRPr="002B1DD0" w:rsidRDefault="002B1DD0" w:rsidP="002B1DD0">
            <w:pPr>
              <w:ind w:leftChars="100" w:left="21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The most commonly reported adverse reactions include nausea, vomiting, constipation, diarrhea, acute pancreatitis (sudden extreme pain in the gastric area), discomfort feeling around the pit of stomach, cough, skin itching and inflammation, and fever. If any of these symptoms occur, consult with your doctor or pharmacist.</w:t>
            </w:r>
          </w:p>
          <w:p w14:paraId="5B7A4507" w14:textId="77777777" w:rsidR="002B1DD0" w:rsidRPr="002B1DD0" w:rsidRDefault="002B1DD0" w:rsidP="002B1DD0">
            <w:pPr>
              <w:jc w:val="left"/>
              <w:rPr>
                <w:rFonts w:ascii="Arial" w:eastAsia="ＭＳ ゴシック" w:hAnsi="Arial" w:cs="游ゴシック Light"/>
                <w:b/>
                <w:sz w:val="20"/>
                <w:szCs w:val="20"/>
              </w:rPr>
            </w:pPr>
            <w:r w:rsidRPr="002B1DD0">
              <w:rPr>
                <w:rFonts w:ascii="Arial" w:eastAsia="ＭＳ ゴシック" w:hAnsi="Arial"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7CB70F0E"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・dizziness on standing up, difficult to walk, easy to fall [copper deficiency]</w:t>
            </w:r>
          </w:p>
          <w:p w14:paraId="15C99369"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・stomach heavy feeling, decreased appetite, black stool [gastric ulcer]</w:t>
            </w:r>
          </w:p>
          <w:p w14:paraId="7128D86A" w14:textId="77777777" w:rsidR="002B1DD0" w:rsidRPr="002B1DD0" w:rsidRDefault="002B1DD0" w:rsidP="002B1DD0">
            <w:pPr>
              <w:jc w:val="left"/>
              <w:rPr>
                <w:rFonts w:ascii="Arial" w:eastAsia="ＭＳ ゴシック" w:hAnsi="Arial" w:cs="游ゴシック Light"/>
                <w:b/>
                <w:sz w:val="20"/>
                <w:szCs w:val="20"/>
              </w:rPr>
            </w:pPr>
            <w:r w:rsidRPr="002B1DD0">
              <w:rPr>
                <w:rFonts w:ascii="Arial" w:eastAsia="ＭＳ ゴシック" w:hAnsi="Arial" w:cs="游ゴシック Light"/>
                <w:b/>
                <w:sz w:val="20"/>
                <w:szCs w:val="20"/>
              </w:rPr>
              <w:t>The above symptoms do not describe all the adverse reactions to this medicine. Consult with your doctor or pharmacist if you notice any symptoms of concern other than those listed above.</w:t>
            </w:r>
          </w:p>
        </w:tc>
      </w:tr>
      <w:tr w:rsidR="002B1DD0" w:rsidRPr="002B1DD0" w14:paraId="2D08505E" w14:textId="77777777">
        <w:tc>
          <w:tcPr>
            <w:tcW w:w="9968" w:type="dxa"/>
            <w:gridSpan w:val="2"/>
            <w:tcBorders>
              <w:top w:val="single" w:sz="4" w:space="0" w:color="auto"/>
              <w:left w:val="single" w:sz="4" w:space="0" w:color="auto"/>
              <w:bottom w:val="single" w:sz="4" w:space="0" w:color="auto"/>
              <w:right w:val="single" w:sz="4" w:space="0" w:color="auto"/>
            </w:tcBorders>
            <w:hideMark/>
          </w:tcPr>
          <w:p w14:paraId="6793603D" w14:textId="77777777" w:rsidR="002B1DD0" w:rsidRPr="002B1DD0" w:rsidRDefault="002B1DD0" w:rsidP="002B1DD0">
            <w:pPr>
              <w:jc w:val="left"/>
              <w:rPr>
                <w:rFonts w:ascii="Arial" w:eastAsia="ＭＳ ゴシック" w:hAnsi="Arial" w:cs="游ゴシック Light"/>
                <w:b/>
                <w:color w:val="FF0000"/>
                <w:sz w:val="20"/>
                <w:szCs w:val="20"/>
              </w:rPr>
            </w:pPr>
            <w:r w:rsidRPr="002B1DD0">
              <w:rPr>
                <w:rFonts w:ascii="Arial" w:eastAsia="ＭＳ ゴシック" w:hAnsi="Arial" w:cs="游ゴシック Light"/>
                <w:b/>
                <w:color w:val="FF0000"/>
                <w:sz w:val="20"/>
                <w:szCs w:val="20"/>
              </w:rPr>
              <w:t>Storage conditions and other information</w:t>
            </w:r>
          </w:p>
          <w:p w14:paraId="1BDFE951" w14:textId="77777777" w:rsidR="002B1DD0" w:rsidRPr="002B1DD0" w:rsidRDefault="002B1DD0" w:rsidP="002B1DD0">
            <w:pPr>
              <w:ind w:leftChars="100" w:left="410" w:hangingChars="100" w:hanging="200"/>
              <w:jc w:val="left"/>
              <w:rPr>
                <w:rFonts w:eastAsia="ＭＳ 明朝"/>
              </w:rPr>
            </w:pPr>
            <w:r w:rsidRPr="002B1DD0">
              <w:rPr>
                <w:rFonts w:ascii="ＭＳ Ｐ明朝" w:eastAsia="ＭＳ Ｐ明朝" w:hAnsi="ＭＳ Ｐ明朝" w:hint="eastAsia"/>
                <w:sz w:val="20"/>
                <w:szCs w:val="20"/>
              </w:rPr>
              <w:t>・Keep out of the reach of children. Store away from direct sunlight, heat and moisture.</w:t>
            </w:r>
          </w:p>
          <w:p w14:paraId="78068424" w14:textId="77777777" w:rsidR="002B1DD0" w:rsidRPr="002B1DD0" w:rsidRDefault="002B1DD0" w:rsidP="002B1DD0">
            <w:pPr>
              <w:ind w:leftChars="100" w:left="410" w:hangingChars="100" w:hanging="200"/>
              <w:jc w:val="left"/>
              <w:rPr>
                <w:rFonts w:ascii="ＭＳ Ｐ明朝" w:eastAsia="ＭＳ Ｐ明朝" w:hAnsi="ＭＳ Ｐ明朝"/>
                <w:sz w:val="20"/>
                <w:szCs w:val="20"/>
              </w:rPr>
            </w:pPr>
            <w:r w:rsidRPr="002B1DD0">
              <w:rPr>
                <w:rFonts w:ascii="ＭＳ Ｐ明朝" w:eastAsia="ＭＳ Ｐ明朝" w:hAnsi="ＭＳ Ｐ明朝" w:hint="eastAsia"/>
                <w:sz w:val="20"/>
                <w:szCs w:val="20"/>
              </w:rPr>
              <w:t>・Discard the remainder. Do not store them. If you do not know how to discard, seek advice of your pharmacy or medical institution. Do not give this the unused medicine to others.</w:t>
            </w:r>
          </w:p>
        </w:tc>
      </w:tr>
      <w:tr w:rsidR="002B1DD0" w:rsidRPr="002B1DD0" w14:paraId="384D0D92" w14:textId="77777777">
        <w:tc>
          <w:tcPr>
            <w:tcW w:w="9968" w:type="dxa"/>
            <w:gridSpan w:val="2"/>
            <w:tcBorders>
              <w:top w:val="single" w:sz="4" w:space="0" w:color="auto"/>
              <w:left w:val="single" w:sz="4" w:space="0" w:color="auto"/>
              <w:bottom w:val="single" w:sz="4" w:space="0" w:color="auto"/>
              <w:right w:val="single" w:sz="4" w:space="0" w:color="auto"/>
            </w:tcBorders>
          </w:tcPr>
          <w:p w14:paraId="32FFE038" w14:textId="77777777" w:rsidR="002B1DD0" w:rsidRPr="002B1DD0" w:rsidRDefault="002B1DD0" w:rsidP="002B1DD0">
            <w:pPr>
              <w:jc w:val="left"/>
              <w:rPr>
                <w:rFonts w:ascii="ＭＳ 明朝" w:eastAsia="ＭＳ 明朝"/>
                <w:sz w:val="20"/>
                <w:szCs w:val="20"/>
              </w:rPr>
            </w:pPr>
            <w:r w:rsidRPr="002B1DD0">
              <w:rPr>
                <w:rFonts w:ascii="Arial" w:eastAsia="ＭＳ ゴシック" w:hAnsi="Arial" w:cs="游ゴシック Light"/>
                <w:b/>
                <w:color w:val="FF0000"/>
                <w:sz w:val="20"/>
                <w:szCs w:val="20"/>
              </w:rPr>
              <w:t>For healthcare professional use only</w:t>
            </w:r>
            <w:r w:rsidRPr="002B1DD0">
              <w:rPr>
                <w:rFonts w:ascii="ＭＳ ゴシック" w:eastAsia="ＭＳ ゴシック" w:hAnsi="ＭＳ ゴシック" w:hint="eastAsia"/>
                <w:sz w:val="20"/>
                <w:szCs w:val="20"/>
              </w:rPr>
              <w:t xml:space="preserve">      </w:t>
            </w:r>
            <w:r w:rsidRPr="002B1DD0">
              <w:rPr>
                <w:rFonts w:ascii="ＭＳ Ｐ明朝" w:eastAsia="ＭＳ Ｐ明朝" w:hAnsi="ＭＳ Ｐ明朝" w:hint="eastAsia"/>
                <w:sz w:val="20"/>
                <w:szCs w:val="20"/>
              </w:rPr>
              <w:t>/    /</w:t>
            </w:r>
          </w:p>
          <w:p w14:paraId="1D49956B" w14:textId="77777777" w:rsidR="002B1DD0" w:rsidRPr="002B1DD0" w:rsidRDefault="002B1DD0" w:rsidP="002B1DD0">
            <w:pPr>
              <w:rPr>
                <w:rFonts w:ascii="ＭＳ 明朝" w:eastAsia="ＭＳ 明朝"/>
                <w:sz w:val="20"/>
                <w:szCs w:val="20"/>
              </w:rPr>
            </w:pPr>
          </w:p>
          <w:p w14:paraId="2AF5F1E1" w14:textId="77777777" w:rsidR="002B1DD0" w:rsidRPr="002B1DD0" w:rsidRDefault="002B1DD0" w:rsidP="002B1DD0">
            <w:pPr>
              <w:rPr>
                <w:rFonts w:ascii="ＭＳ ゴシック" w:eastAsia="ＭＳ ゴシック" w:hAnsi="ＭＳ ゴシック"/>
                <w:sz w:val="20"/>
                <w:szCs w:val="20"/>
              </w:rPr>
            </w:pPr>
          </w:p>
        </w:tc>
      </w:tr>
    </w:tbl>
    <w:p w14:paraId="7F0E62CA" w14:textId="77777777" w:rsidR="002B1DD0" w:rsidRPr="002B1DD0" w:rsidRDefault="002B1DD0" w:rsidP="002B1DD0">
      <w:pPr>
        <w:jc w:val="left"/>
        <w:rPr>
          <w:rFonts w:ascii="ＭＳ Ｐ明朝" w:eastAsia="ＭＳ Ｐ明朝" w:hAnsi="ＭＳ Ｐ明朝"/>
        </w:rPr>
      </w:pPr>
      <w:r w:rsidRPr="002B1DD0">
        <w:rPr>
          <w:rFonts w:ascii="ＭＳ Ｐ明朝" w:eastAsia="ＭＳ Ｐ明朝" w:hAnsi="ＭＳ Ｐ明朝" w:hint="eastAsia"/>
          <w:sz w:val="20"/>
          <w:szCs w:val="20"/>
        </w:rPr>
        <w:lastRenderedPageBreak/>
        <w:t>For further information, talk to your doctor or pharmacist.</w:t>
      </w:r>
    </w:p>
    <w:p w14:paraId="7BF2ED0A" w14:textId="77777777" w:rsidR="007D422F" w:rsidRPr="002B1DD0" w:rsidRDefault="007D422F" w:rsidP="00D24830">
      <w:pPr>
        <w:jc w:val="left"/>
      </w:pPr>
    </w:p>
    <w:sectPr w:rsidR="007D422F" w:rsidRPr="002B1DD0"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D1E6A" w14:textId="77777777" w:rsidR="005676BB" w:rsidRDefault="005676BB" w:rsidP="005676BB">
      <w:r>
        <w:separator/>
      </w:r>
    </w:p>
  </w:endnote>
  <w:endnote w:type="continuationSeparator" w:id="0">
    <w:p w14:paraId="1892E4FB" w14:textId="77777777" w:rsidR="005676BB" w:rsidRDefault="005676BB"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9BAAD"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FB5B7" w14:textId="77777777" w:rsidR="005676BB" w:rsidRDefault="005676BB" w:rsidP="005676BB">
      <w:r>
        <w:separator/>
      </w:r>
    </w:p>
  </w:footnote>
  <w:footnote w:type="continuationSeparator" w:id="0">
    <w:p w14:paraId="5E30F331" w14:textId="77777777" w:rsidR="005676BB" w:rsidRDefault="005676BB"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D7781"/>
    <w:rsid w:val="002209A5"/>
    <w:rsid w:val="002376F2"/>
    <w:rsid w:val="00272171"/>
    <w:rsid w:val="002A4A81"/>
    <w:rsid w:val="002B1DD0"/>
    <w:rsid w:val="002B76BF"/>
    <w:rsid w:val="003071A2"/>
    <w:rsid w:val="003333EC"/>
    <w:rsid w:val="003F20F5"/>
    <w:rsid w:val="00444E09"/>
    <w:rsid w:val="00547602"/>
    <w:rsid w:val="005676BB"/>
    <w:rsid w:val="006A40B0"/>
    <w:rsid w:val="00764B98"/>
    <w:rsid w:val="007819B5"/>
    <w:rsid w:val="007B113F"/>
    <w:rsid w:val="007D422F"/>
    <w:rsid w:val="008B15DA"/>
    <w:rsid w:val="008B2922"/>
    <w:rsid w:val="009166E6"/>
    <w:rsid w:val="00A31947"/>
    <w:rsid w:val="00AB2DE2"/>
    <w:rsid w:val="00B654C4"/>
    <w:rsid w:val="00BB5781"/>
    <w:rsid w:val="00D24830"/>
    <w:rsid w:val="00D94F0B"/>
    <w:rsid w:val="00E0621B"/>
    <w:rsid w:val="00E2787D"/>
    <w:rsid w:val="00EA6A65"/>
    <w:rsid w:val="00EC7282"/>
    <w:rsid w:val="00F120D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63826C79"/>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 w:type="table" w:customStyle="1" w:styleId="1">
    <w:name w:val="表 (格子)1"/>
    <w:basedOn w:val="a1"/>
    <w:next w:val="a3"/>
    <w:uiPriority w:val="59"/>
    <w:rsid w:val="002B1DD0"/>
    <w:rPr>
      <w:rFonts w:ascii="Century" w:eastAsia="Times New Roman" w:hAnsi="Century"/>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59"/>
    <w:rsid w:val="002B1DD0"/>
    <w:rPr>
      <w:rFonts w:ascii="Century" w:eastAsia="Times New Roman" w:hAnsi="Century"/>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4673</Words>
  <Characters>7833</Characters>
  <Application>Microsoft Office Word</Application>
  <DocSecurity>0</DocSecurity>
  <Lines>65</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酢酸亜鉛錠50mg_くすりのしおり</dc:title>
  <dc:subject/>
  <dc:creator/>
  <cp:keywords/>
  <dc:description/>
  <cp:lastModifiedBy/>
  <cp:revision>1</cp:revision>
  <dcterms:created xsi:type="dcterms:W3CDTF">2025-06-23T02:54:00Z</dcterms:created>
  <dcterms:modified xsi:type="dcterms:W3CDTF">2025-08-27T07:05:00Z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2025-08-27T07:00:16Z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7943cb1b-8f36-4ff2-95f6-f8ad2a5f72a5</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