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D06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67FECA86"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34AC6A38"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524D6CC" w14:textId="77777777" w:rsidTr="003F20F5">
        <w:tc>
          <w:tcPr>
            <w:tcW w:w="9968" w:type="dxa"/>
            <w:gridSpan w:val="2"/>
          </w:tcPr>
          <w:p w14:paraId="5573C3A1"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F4702F1" w14:textId="77777777" w:rsidTr="009166E6">
        <w:trPr>
          <w:trHeight w:val="1134"/>
        </w:trPr>
        <w:tc>
          <w:tcPr>
            <w:tcW w:w="7807" w:type="dxa"/>
          </w:tcPr>
          <w:p w14:paraId="01512BC0"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ゾニサミド</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25mgTRE</w:t>
            </w:r>
            <w:r w:rsidRPr="000600ED">
              <w:rPr>
                <w:rFonts w:asciiTheme="majorEastAsia" w:eastAsiaTheme="majorEastAsia" w:hAnsiTheme="majorEastAsia" w:hint="eastAsia"/>
                <w:b/>
                <w:sz w:val="24"/>
                <w:szCs w:val="24"/>
              </w:rPr>
              <w:t>「ケミファ」</w:t>
            </w:r>
          </w:p>
          <w:p w14:paraId="22081DD9"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ゾニサミド</w:t>
            </w:r>
            <w:r w:rsidRPr="000600ED">
              <w:rPr>
                <w:rFonts w:asciiTheme="minorEastAsia" w:hAnsiTheme="minorEastAsia"/>
                <w:sz w:val="20"/>
                <w:szCs w:val="20"/>
              </w:rPr>
              <w:t>(Zonisamide)</w:t>
            </w:r>
          </w:p>
          <w:p w14:paraId="2C6DD10C"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白色～帯黄白色の錠剤、直径</w:t>
            </w:r>
            <w:r w:rsidRPr="000600ED">
              <w:rPr>
                <w:rFonts w:asciiTheme="minorEastAsia" w:hAnsiTheme="minorEastAsia"/>
                <w:sz w:val="20"/>
                <w:szCs w:val="20"/>
              </w:rPr>
              <w:t>8.1mm</w:t>
            </w:r>
            <w:r w:rsidRPr="000600ED">
              <w:rPr>
                <w:rFonts w:asciiTheme="minorEastAsia" w:hAnsiTheme="minorEastAsia" w:hint="eastAsia"/>
                <w:sz w:val="20"/>
                <w:szCs w:val="20"/>
              </w:rPr>
              <w:t>、厚さ</w:t>
            </w:r>
            <w:r w:rsidRPr="000600ED">
              <w:rPr>
                <w:rFonts w:asciiTheme="minorEastAsia" w:hAnsiTheme="minorEastAsia"/>
                <w:sz w:val="20"/>
                <w:szCs w:val="20"/>
              </w:rPr>
              <w:t>3.3mm</w:t>
            </w:r>
          </w:p>
          <w:p w14:paraId="0BF975B8"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ゾニサミド</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25mgTRE</w:t>
            </w:r>
            <w:r w:rsidR="000600ED" w:rsidRPr="000600ED">
              <w:rPr>
                <w:rFonts w:asciiTheme="minorEastAsia" w:hAnsiTheme="minorEastAsia" w:hint="eastAsia"/>
                <w:sz w:val="20"/>
                <w:szCs w:val="20"/>
              </w:rPr>
              <w:t>「ケミファ」、ゾニサミド、</w:t>
            </w:r>
            <w:r w:rsidR="000600ED" w:rsidRPr="000600ED">
              <w:rPr>
                <w:rFonts w:asciiTheme="minorEastAsia" w:hAnsiTheme="minorEastAsia"/>
                <w:sz w:val="20"/>
                <w:szCs w:val="20"/>
              </w:rPr>
              <w:t>TRE</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25</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 xml:space="preserve">Zonisamide OD Tablets 25mg TRE </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”、ゾニサミド</w:t>
            </w:r>
            <w:r w:rsidR="000600ED" w:rsidRPr="000600ED">
              <w:rPr>
                <w:rFonts w:asciiTheme="minorEastAsia" w:hAnsiTheme="minorEastAsia"/>
                <w:sz w:val="20"/>
                <w:szCs w:val="20"/>
              </w:rPr>
              <w:t>OD TRE</w:t>
            </w:r>
            <w:r w:rsidR="000600ED" w:rsidRPr="000600ED">
              <w:rPr>
                <w:rFonts w:asciiTheme="minorEastAsia" w:hAnsiTheme="minorEastAsia" w:hint="eastAsia"/>
                <w:sz w:val="20"/>
                <w:szCs w:val="20"/>
              </w:rPr>
              <w:t>「ケミファ」</w:t>
            </w:r>
          </w:p>
        </w:tc>
        <w:tc>
          <w:tcPr>
            <w:tcW w:w="2161" w:type="dxa"/>
          </w:tcPr>
          <w:p w14:paraId="7C25C016"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001CE37" wp14:editId="405108B8">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D8BA38C" w14:textId="77777777" w:rsidTr="003F20F5">
        <w:tc>
          <w:tcPr>
            <w:tcW w:w="9968" w:type="dxa"/>
            <w:gridSpan w:val="2"/>
          </w:tcPr>
          <w:p w14:paraId="7248ABD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8F56491" w14:textId="77777777" w:rsidR="00EF67A3" w:rsidRDefault="000600ED" w:rsidP="003F20F5">
            <w:pPr>
              <w:ind w:leftChars="100" w:left="210"/>
              <w:jc w:val="left"/>
            </w:pPr>
            <w:r w:rsidRPr="000600ED">
              <w:rPr>
                <w:rFonts w:asciiTheme="minorEastAsia" w:hAnsiTheme="minorEastAsia" w:hint="eastAsia"/>
                <w:sz w:val="20"/>
                <w:szCs w:val="20"/>
              </w:rPr>
              <w:t>レボドパの抗パーキンソン作用を、ドパミンレベルを上昇させることで増強・延長し、パーキンソン病の運動症状および症状の日内変動（</w:t>
            </w:r>
            <w:r w:rsidRPr="000600ED">
              <w:rPr>
                <w:rFonts w:asciiTheme="minorEastAsia" w:hAnsiTheme="minorEastAsia"/>
                <w:sz w:val="20"/>
                <w:szCs w:val="20"/>
              </w:rPr>
              <w:t>wearing-off</w:t>
            </w:r>
            <w:r w:rsidRPr="000600ED">
              <w:rPr>
                <w:rFonts w:asciiTheme="minorEastAsia" w:hAnsiTheme="minorEastAsia" w:hint="eastAsia"/>
                <w:sz w:val="20"/>
                <w:szCs w:val="20"/>
              </w:rPr>
              <w:t>現象）やレビー小体型認知症に伴うパーキンソニズムを改善します。</w:t>
            </w:r>
          </w:p>
          <w:p w14:paraId="29200C7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通常、パーキンソン病やレビー小体型認知症に伴うパーキンソニズムの治療にレボドパ含有製剤と併用療法で使用されます。</w:t>
            </w:r>
          </w:p>
        </w:tc>
      </w:tr>
      <w:tr w:rsidR="00D24830" w14:paraId="6211836C" w14:textId="77777777" w:rsidTr="003F20F5">
        <w:tc>
          <w:tcPr>
            <w:tcW w:w="9968" w:type="dxa"/>
            <w:gridSpan w:val="2"/>
          </w:tcPr>
          <w:p w14:paraId="010E1C0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15564782" w14:textId="77777777" w:rsidR="00EF67A3"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2A020F96" w14:textId="77777777" w:rsidR="00EF67A3" w:rsidRDefault="000600ED" w:rsidP="001456F1">
            <w:pPr>
              <w:ind w:leftChars="100" w:left="410" w:hangingChars="100" w:hanging="200"/>
            </w:pPr>
            <w:r w:rsidRPr="000600ED">
              <w:rPr>
                <w:rFonts w:asciiTheme="minorEastAsia" w:hAnsiTheme="minorEastAsia" w:hint="eastAsia"/>
                <w:sz w:val="20"/>
                <w:szCs w:val="20"/>
              </w:rPr>
              <w:t>・妊娠中、妊娠している可能性がある、授乳中</w:t>
            </w:r>
          </w:p>
          <w:p w14:paraId="2C1CA5C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6AA696B" w14:textId="77777777" w:rsidTr="003F20F5">
        <w:trPr>
          <w:trHeight w:val="788"/>
        </w:trPr>
        <w:tc>
          <w:tcPr>
            <w:tcW w:w="9968" w:type="dxa"/>
            <w:gridSpan w:val="2"/>
          </w:tcPr>
          <w:p w14:paraId="54EBB58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1A0557B"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EFC5488" w14:textId="77777777" w:rsidR="00EF67A3"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パーキンソン病</w:t>
            </w:r>
            <w:r w:rsidRPr="000600ED">
              <w:rPr>
                <w:rFonts w:asciiTheme="minorEastAsia" w:hAnsiTheme="minorEastAsia" w:hint="eastAsia"/>
                <w:sz w:val="20"/>
                <w:szCs w:val="20"/>
              </w:rPr>
              <w:t>：レボドパ含有製剤と併用し、通常、成人は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回服用します。なお、パーキンソン病における症状の日内変動の改善には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回服用します。必ず指示された服用方法に従ってください。</w:t>
            </w:r>
          </w:p>
          <w:p w14:paraId="2143C132" w14:textId="77777777" w:rsidR="00EF67A3" w:rsidRDefault="000600ED" w:rsidP="002B76BF">
            <w:pPr>
              <w:ind w:leftChars="200" w:left="420"/>
            </w:pPr>
            <w:r w:rsidRPr="000600ED">
              <w:rPr>
                <w:rFonts w:asciiTheme="minorEastAsia" w:hAnsiTheme="minorEastAsia" w:hint="eastAsia"/>
                <w:sz w:val="20"/>
                <w:szCs w:val="20"/>
                <w:u w:val="single"/>
              </w:rPr>
              <w:t>レビー小体型認知症に伴うパーキンソニズム</w:t>
            </w:r>
            <w:r w:rsidRPr="000600ED">
              <w:rPr>
                <w:rFonts w:asciiTheme="minorEastAsia" w:hAnsiTheme="minorEastAsia" w:hint="eastAsia"/>
                <w:sz w:val="20"/>
                <w:szCs w:val="20"/>
              </w:rPr>
              <w:t>：レボドパ含有製剤と併用し、通常、成人は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回服用します。必ず指示された服用方法に従ってください。</w:t>
            </w:r>
          </w:p>
          <w:p w14:paraId="3F576232" w14:textId="77777777" w:rsidR="00EF67A3" w:rsidRDefault="000600ED" w:rsidP="001456F1">
            <w:pPr>
              <w:ind w:leftChars="100" w:left="410" w:hangingChars="100" w:hanging="200"/>
            </w:pPr>
            <w:r w:rsidRPr="000600ED">
              <w:rPr>
                <w:rFonts w:asciiTheme="minorEastAsia" w:hAnsiTheme="minorEastAsia" w:hint="eastAsia"/>
                <w:sz w:val="20"/>
                <w:szCs w:val="20"/>
              </w:rPr>
              <w:t>・この薬は水と一緒でなくても飲めるタイプの薬です。舌の上でだ液を含ませ軽くつぶしてから、だ液と一緒に飲んでください。</w:t>
            </w:r>
          </w:p>
          <w:p w14:paraId="165EF980" w14:textId="77777777" w:rsidR="00EF67A3" w:rsidRDefault="000600ED" w:rsidP="002B76BF">
            <w:pPr>
              <w:ind w:leftChars="200" w:left="420"/>
            </w:pPr>
            <w:r w:rsidRPr="000600ED">
              <w:rPr>
                <w:rFonts w:asciiTheme="minorEastAsia" w:hAnsiTheme="minorEastAsia" w:hint="eastAsia"/>
                <w:sz w:val="20"/>
                <w:szCs w:val="20"/>
              </w:rPr>
              <w:t>普通の薬と同じように、コップ</w:t>
            </w:r>
            <w:r w:rsidRPr="000600ED">
              <w:rPr>
                <w:rFonts w:asciiTheme="minorEastAsia" w:hAnsiTheme="minorEastAsia"/>
                <w:sz w:val="20"/>
                <w:szCs w:val="20"/>
              </w:rPr>
              <w:t>1</w:t>
            </w:r>
            <w:r w:rsidRPr="000600ED">
              <w:rPr>
                <w:rFonts w:asciiTheme="minorEastAsia" w:hAnsiTheme="minorEastAsia" w:hint="eastAsia"/>
                <w:sz w:val="20"/>
                <w:szCs w:val="20"/>
              </w:rPr>
              <w:t>杯程度の水またはぬるま湯で飲むこともできます。</w:t>
            </w:r>
          </w:p>
          <w:p w14:paraId="5496551A" w14:textId="77777777" w:rsidR="00EF67A3"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回分を飲んでください。ただし、次の服用時間が近い場合は忘れた分をとばして、次の通常の服用時間に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64BA9BA" w14:textId="77777777" w:rsidR="00EF67A3"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FBB11E6"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619492D6" w14:textId="77777777" w:rsidTr="003F20F5">
        <w:tc>
          <w:tcPr>
            <w:tcW w:w="9968" w:type="dxa"/>
            <w:gridSpan w:val="2"/>
          </w:tcPr>
          <w:p w14:paraId="529ADE9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A5989CB" w14:textId="77777777" w:rsidR="00EF67A3" w:rsidRDefault="000600ED" w:rsidP="003F20F5">
            <w:pPr>
              <w:ind w:leftChars="100" w:left="410" w:hangingChars="100" w:hanging="200"/>
              <w:jc w:val="left"/>
            </w:pPr>
            <w:r w:rsidRPr="000600ED">
              <w:rPr>
                <w:rFonts w:asciiTheme="minorEastAsia" w:hAnsiTheme="minorEastAsia" w:hint="eastAsia"/>
                <w:sz w:val="20"/>
                <w:szCs w:val="20"/>
              </w:rPr>
              <w:t>・眠気、注意力・集中力・反射運動能力などの低下があらわれることがありますので、自動車の運転など危険を伴う機械の操作は行わないでください。</w:t>
            </w:r>
          </w:p>
          <w:p w14:paraId="7807E2CC" w14:textId="77777777" w:rsidR="00D24830" w:rsidRPr="000600ED" w:rsidRDefault="00D24830" w:rsidP="003F20F5">
            <w:pPr>
              <w:ind w:leftChars="100" w:left="410" w:hangingChars="100" w:hanging="200"/>
              <w:jc w:val="left"/>
              <w:rPr>
                <w:rFonts w:asciiTheme="minorEastAsia"/>
                <w:sz w:val="20"/>
                <w:szCs w:val="20"/>
              </w:rPr>
            </w:pPr>
          </w:p>
        </w:tc>
      </w:tr>
      <w:tr w:rsidR="00D24830" w14:paraId="588B040C" w14:textId="77777777" w:rsidTr="003F20F5">
        <w:tc>
          <w:tcPr>
            <w:tcW w:w="9968" w:type="dxa"/>
            <w:gridSpan w:val="2"/>
          </w:tcPr>
          <w:p w14:paraId="1BD1F6C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60F524BB"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眠気、食欲不振、ジスキネジア、幻覚、吐き気、気力低下、めまい・ふらつき、腹部不快感、体重減少などが報告されています。このような症状に気づいたら、担当の医師または薬剤師に相談してください。</w:t>
            </w:r>
          </w:p>
          <w:p w14:paraId="378EFE1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3B772C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FBA363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・急激な発熱、筋肉のこわばり、手足のふるえ</w:t>
            </w:r>
            <w:r w:rsidRPr="000600ED">
              <w:rPr>
                <w:rFonts w:asciiTheme="minorEastAsia" w:hAnsiTheme="minorEastAsia"/>
                <w:sz w:val="20"/>
                <w:szCs w:val="20"/>
              </w:rPr>
              <w:t xml:space="preserve"> [</w:t>
            </w:r>
            <w:r w:rsidRPr="000600ED">
              <w:rPr>
                <w:rFonts w:asciiTheme="minorEastAsia" w:hAnsiTheme="minorEastAsia" w:hint="eastAsia"/>
                <w:sz w:val="20"/>
                <w:szCs w:val="20"/>
              </w:rPr>
              <w:t>悪性症候群</w:t>
            </w:r>
            <w:r w:rsidRPr="000600ED">
              <w:rPr>
                <w:rFonts w:asciiTheme="minorEastAsia" w:hAnsiTheme="minorEastAsia"/>
                <w:sz w:val="20"/>
                <w:szCs w:val="20"/>
              </w:rPr>
              <w:t>]</w:t>
            </w:r>
          </w:p>
          <w:p w14:paraId="15BFEA7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・発熱、広範囲の紅斑・水疱、皮膚の脱落</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中毒性表皮壊死融解症、皮膚粘膜眼症候群、剥脱性皮膚炎</w:t>
            </w:r>
            <w:r w:rsidRPr="000600ED">
              <w:rPr>
                <w:rFonts w:asciiTheme="minorEastAsia" w:hAnsiTheme="minorEastAsia"/>
                <w:sz w:val="20"/>
                <w:szCs w:val="20"/>
              </w:rPr>
              <w:t>]</w:t>
            </w:r>
          </w:p>
          <w:p w14:paraId="7E92164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・貧血症状、のどの痛み、全身倦怠感、出血傾向、発熱</w:t>
            </w:r>
            <w:r w:rsidRPr="000600ED">
              <w:rPr>
                <w:rFonts w:asciiTheme="minorEastAsia" w:hAnsiTheme="minorEastAsia"/>
                <w:sz w:val="20"/>
                <w:szCs w:val="20"/>
              </w:rPr>
              <w:t xml:space="preserve"> [</w:t>
            </w:r>
            <w:r w:rsidRPr="000600ED">
              <w:rPr>
                <w:rFonts w:asciiTheme="minorEastAsia" w:hAnsiTheme="minorEastAsia" w:hint="eastAsia"/>
                <w:sz w:val="20"/>
                <w:szCs w:val="20"/>
              </w:rPr>
              <w:t>再生不良性貧血、無顆粒球症、赤芽球癆、血小板減少</w:t>
            </w:r>
            <w:r w:rsidRPr="000600ED">
              <w:rPr>
                <w:rFonts w:asciiTheme="minorEastAsia" w:hAnsiTheme="minorEastAsia"/>
                <w:sz w:val="20"/>
                <w:szCs w:val="20"/>
              </w:rPr>
              <w:t>]</w:t>
            </w:r>
          </w:p>
          <w:p w14:paraId="456D1C6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・手足の筋肉の痛み、こわばり、しびれ</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05E74BE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・腰背部痛、腹痛、血尿</w:t>
            </w:r>
            <w:r w:rsidRPr="000600ED">
              <w:rPr>
                <w:rFonts w:asciiTheme="minorEastAsia" w:hAnsiTheme="minorEastAsia"/>
                <w:sz w:val="20"/>
                <w:szCs w:val="20"/>
              </w:rPr>
              <w:t xml:space="preserve"> [</w:t>
            </w:r>
            <w:r w:rsidRPr="000600ED">
              <w:rPr>
                <w:rFonts w:asciiTheme="minorEastAsia" w:hAnsiTheme="minorEastAsia" w:hint="eastAsia"/>
                <w:sz w:val="20"/>
                <w:szCs w:val="20"/>
              </w:rPr>
              <w:t>腎・尿路結石</w:t>
            </w:r>
            <w:r w:rsidRPr="000600ED">
              <w:rPr>
                <w:rFonts w:asciiTheme="minorEastAsia" w:hAnsiTheme="minorEastAsia"/>
                <w:sz w:val="20"/>
                <w:szCs w:val="20"/>
              </w:rPr>
              <w:t>]</w:t>
            </w:r>
          </w:p>
          <w:p w14:paraId="15577E0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D3EC66E" w14:textId="77777777" w:rsidTr="003F20F5">
        <w:tc>
          <w:tcPr>
            <w:tcW w:w="9968" w:type="dxa"/>
            <w:gridSpan w:val="2"/>
          </w:tcPr>
          <w:p w14:paraId="682725F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0E833E5" w14:textId="77777777" w:rsidR="00EF67A3"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271BB6C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w:t>
            </w:r>
            <w:r w:rsidRPr="000600ED">
              <w:rPr>
                <w:rFonts w:asciiTheme="minorEastAsia" w:hAnsiTheme="minorEastAsia" w:hint="eastAsia"/>
                <w:sz w:val="20"/>
                <w:szCs w:val="20"/>
              </w:rPr>
              <w:lastRenderedPageBreak/>
              <w:t>関に相談してください。他の人に渡さないでください。</w:t>
            </w:r>
          </w:p>
        </w:tc>
      </w:tr>
      <w:tr w:rsidR="00D24830" w14:paraId="43581D84" w14:textId="77777777" w:rsidTr="003F20F5">
        <w:tc>
          <w:tcPr>
            <w:tcW w:w="9968" w:type="dxa"/>
            <w:gridSpan w:val="2"/>
          </w:tcPr>
          <w:p w14:paraId="1C4F4C45"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92DB288" w14:textId="77777777" w:rsidR="00D24830" w:rsidRDefault="00D24830" w:rsidP="003F20F5">
            <w:pPr>
              <w:rPr>
                <w:rFonts w:asciiTheme="minorEastAsia"/>
                <w:sz w:val="20"/>
                <w:szCs w:val="20"/>
              </w:rPr>
            </w:pPr>
          </w:p>
          <w:p w14:paraId="5926DF79" w14:textId="77777777" w:rsidR="00D24830" w:rsidRPr="007D422F" w:rsidRDefault="00D24830" w:rsidP="003F20F5">
            <w:pPr>
              <w:rPr>
                <w:rFonts w:asciiTheme="majorEastAsia" w:eastAsiaTheme="majorEastAsia" w:hAnsiTheme="majorEastAsia"/>
                <w:sz w:val="20"/>
                <w:szCs w:val="20"/>
              </w:rPr>
            </w:pPr>
          </w:p>
        </w:tc>
      </w:tr>
    </w:tbl>
    <w:p w14:paraId="267134C2" w14:textId="4CD02B89" w:rsidR="005F3AAA"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6922F9F0" w14:textId="77777777" w:rsidR="005F3AAA" w:rsidRDefault="005F3AAA">
      <w:pPr>
        <w:widowControl/>
        <w:jc w:val="left"/>
        <w:rPr>
          <w:rFonts w:asciiTheme="minorEastAsia" w:hAnsiTheme="minorEastAsia"/>
          <w:sz w:val="20"/>
          <w:szCs w:val="20"/>
        </w:rPr>
      </w:pPr>
      <w:r>
        <w:rPr>
          <w:rFonts w:asciiTheme="minorEastAsia" w:hAnsiTheme="minorEastAsia"/>
          <w:sz w:val="20"/>
          <w:szCs w:val="20"/>
        </w:rPr>
        <w:br w:type="page"/>
      </w:r>
    </w:p>
    <w:p w14:paraId="69381E9D" w14:textId="77777777" w:rsidR="005F3AAA" w:rsidRPr="005F3AAA" w:rsidRDefault="005F3AAA" w:rsidP="005F3AAA">
      <w:pPr>
        <w:jc w:val="center"/>
        <w:outlineLvl w:val="0"/>
        <w:rPr>
          <w:rFonts w:ascii="Arial" w:eastAsia="ＭＳ ゴシック" w:hAnsi="Arial" w:cs="游ゴシック Light"/>
          <w:sz w:val="24"/>
          <w:szCs w:val="24"/>
        </w:rPr>
      </w:pPr>
      <w:r w:rsidRPr="005F3AAA">
        <w:rPr>
          <w:rFonts w:ascii="Arial" w:eastAsia="ＭＳ ゴシック" w:hAnsi="Arial" w:cs="游ゴシック Light"/>
          <w:sz w:val="28"/>
          <w:szCs w:val="24"/>
        </w:rPr>
        <w:lastRenderedPageBreak/>
        <w:t>Drug Information Sheet("Kusuri-no-Shiori")</w:t>
      </w:r>
    </w:p>
    <w:p w14:paraId="28FB5F74" w14:textId="77777777" w:rsidR="005F3AAA" w:rsidRPr="005F3AAA" w:rsidRDefault="005F3AAA" w:rsidP="005F3AAA">
      <w:pPr>
        <w:jc w:val="right"/>
        <w:rPr>
          <w:rFonts w:ascii="ＭＳ Ｐ明朝" w:eastAsia="ＭＳ Ｐ明朝" w:hAnsi="ＭＳ Ｐ明朝"/>
          <w:sz w:val="20"/>
          <w:szCs w:val="20"/>
        </w:rPr>
      </w:pPr>
      <w:r w:rsidRPr="005F3AAA">
        <w:rPr>
          <w:rFonts w:ascii="ＭＳ Ｐ明朝" w:eastAsia="ＭＳ Ｐ明朝" w:hAnsi="ＭＳ Ｐ明朝" w:hint="eastAsia"/>
          <w:sz w:val="20"/>
          <w:szCs w:val="20"/>
        </w:rPr>
        <w:t>Internal</w:t>
      </w:r>
    </w:p>
    <w:p w14:paraId="4E89A6A1" w14:textId="77777777" w:rsidR="005F3AAA" w:rsidRPr="005F3AAA" w:rsidRDefault="005F3AAA" w:rsidP="005F3AAA">
      <w:pPr>
        <w:jc w:val="right"/>
        <w:rPr>
          <w:rFonts w:ascii="Arial" w:eastAsia="ＭＳ ゴシック" w:hAnsi="Arial" w:cs="游ゴシック Light" w:hint="eastAsia"/>
          <w:sz w:val="24"/>
          <w:szCs w:val="24"/>
        </w:rPr>
      </w:pPr>
      <w:r w:rsidRPr="005F3AAA">
        <w:rPr>
          <w:rFonts w:ascii="ＭＳ Ｐ明朝" w:eastAsia="ＭＳ Ｐ明朝" w:hAnsi="ＭＳ Ｐ明朝" w:hint="eastAsia"/>
          <w:sz w:val="20"/>
          <w:szCs w:val="20"/>
        </w:rPr>
        <w:t>Published: 06/2024</w:t>
      </w:r>
    </w:p>
    <w:tbl>
      <w:tblPr>
        <w:tblStyle w:val="1"/>
        <w:tblW w:w="0" w:type="auto"/>
        <w:tblInd w:w="0" w:type="dxa"/>
        <w:tblLook w:val="04A0" w:firstRow="1" w:lastRow="0" w:firstColumn="1" w:lastColumn="0" w:noHBand="0" w:noVBand="1"/>
      </w:tblPr>
      <w:tblGrid>
        <w:gridCol w:w="7606"/>
        <w:gridCol w:w="2136"/>
      </w:tblGrid>
      <w:tr w:rsidR="005F3AAA" w:rsidRPr="005F3AAA" w14:paraId="16DB607C" w14:textId="77777777" w:rsidTr="005F3AAA">
        <w:tc>
          <w:tcPr>
            <w:tcW w:w="9968" w:type="dxa"/>
            <w:gridSpan w:val="2"/>
            <w:tcBorders>
              <w:top w:val="single" w:sz="4" w:space="0" w:color="auto"/>
              <w:left w:val="single" w:sz="4" w:space="0" w:color="auto"/>
              <w:bottom w:val="single" w:sz="4" w:space="0" w:color="auto"/>
              <w:right w:val="single" w:sz="4" w:space="0" w:color="auto"/>
            </w:tcBorders>
            <w:hideMark/>
          </w:tcPr>
          <w:p w14:paraId="11CA3EE4" w14:textId="77777777" w:rsidR="005F3AAA" w:rsidRPr="005F3AAA" w:rsidRDefault="005F3AAA" w:rsidP="005F3AAA">
            <w:pPr>
              <w:jc w:val="left"/>
              <w:rPr>
                <w:rFonts w:ascii="Arial" w:eastAsia="ＭＳ ゴシック" w:hAnsi="Arial" w:cs="游ゴシック Light"/>
                <w:sz w:val="20"/>
                <w:szCs w:val="20"/>
              </w:rPr>
            </w:pPr>
            <w:r w:rsidRPr="005F3AAA">
              <w:rPr>
                <w:rFonts w:ascii="Arial" w:eastAsia="ＭＳ ゴシック" w:hAnsi="Arial"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5F3AAA" w:rsidRPr="005F3AAA" w14:paraId="2C05B577" w14:textId="77777777" w:rsidTr="005F3AAA">
        <w:trPr>
          <w:trHeight w:val="1134"/>
        </w:trPr>
        <w:tc>
          <w:tcPr>
            <w:tcW w:w="7849" w:type="dxa"/>
            <w:tcBorders>
              <w:top w:val="single" w:sz="4" w:space="0" w:color="auto"/>
              <w:left w:val="single" w:sz="4" w:space="0" w:color="auto"/>
              <w:bottom w:val="single" w:sz="4" w:space="0" w:color="auto"/>
              <w:right w:val="single" w:sz="4" w:space="0" w:color="auto"/>
            </w:tcBorders>
            <w:hideMark/>
          </w:tcPr>
          <w:p w14:paraId="79113C9A" w14:textId="77777777" w:rsidR="005F3AAA" w:rsidRPr="005F3AAA" w:rsidRDefault="005F3AAA" w:rsidP="005F3AAA">
            <w:pPr>
              <w:ind w:left="1446" w:hangingChars="600" w:hanging="1446"/>
              <w:jc w:val="left"/>
              <w:rPr>
                <w:rFonts w:ascii="ＭＳ Ｐゴシック" w:eastAsia="ＭＳ Ｐゴシック" w:hAnsi="ＭＳ Ｐゴシック" w:cs="游ゴシック Light"/>
                <w:b/>
                <w:sz w:val="24"/>
                <w:szCs w:val="24"/>
              </w:rPr>
            </w:pPr>
            <w:r w:rsidRPr="005F3AAA">
              <w:rPr>
                <w:rFonts w:ascii="Arial" w:eastAsia="ＭＳ ゴシック" w:hAnsi="Arial" w:cs="游ゴシック Light"/>
                <w:b/>
                <w:color w:val="FF0000"/>
                <w:sz w:val="24"/>
                <w:szCs w:val="24"/>
              </w:rPr>
              <w:t>Brand name:</w:t>
            </w:r>
            <w:r w:rsidRPr="005F3AAA">
              <w:rPr>
                <w:rFonts w:ascii="ＭＳ Ｐゴシック" w:eastAsia="ＭＳ Ｐゴシック" w:hAnsi="ＭＳ Ｐゴシック" w:cs="游ゴシック Light" w:hint="eastAsia"/>
                <w:b/>
                <w:sz w:val="24"/>
                <w:szCs w:val="24"/>
              </w:rPr>
              <w:t>Zonisamide OD Tablets 25mg TRE "Chemiphar"</w:t>
            </w:r>
          </w:p>
          <w:p w14:paraId="254ECBB2" w14:textId="77777777" w:rsidR="005F3AAA" w:rsidRPr="005F3AAA" w:rsidRDefault="005F3AAA" w:rsidP="005F3AAA">
            <w:pPr>
              <w:ind w:leftChars="100" w:left="1816" w:hangingChars="800" w:hanging="1606"/>
              <w:jc w:val="left"/>
              <w:rPr>
                <w:rFonts w:ascii="ＭＳ Ｐ明朝" w:eastAsia="ＭＳ Ｐ明朝" w:hAnsi="ＭＳ Ｐ明朝" w:hint="eastAsia"/>
                <w:sz w:val="20"/>
                <w:szCs w:val="20"/>
              </w:rPr>
            </w:pPr>
            <w:r w:rsidRPr="005F3AAA">
              <w:rPr>
                <w:rFonts w:ascii="Arial" w:eastAsia="ＭＳ ゴシック" w:hAnsi="Arial" w:cs="游ゴシック Light"/>
                <w:b/>
                <w:sz w:val="20"/>
                <w:szCs w:val="20"/>
              </w:rPr>
              <w:t>Active ingredient:</w:t>
            </w:r>
            <w:r w:rsidRPr="005F3AAA">
              <w:rPr>
                <w:rFonts w:ascii="ＭＳ Ｐ明朝" w:eastAsia="ＭＳ Ｐ明朝" w:hAnsi="ＭＳ Ｐ明朝" w:hint="eastAsia"/>
                <w:sz w:val="20"/>
                <w:szCs w:val="20"/>
              </w:rPr>
              <w:t>Zonisamide</w:t>
            </w:r>
          </w:p>
          <w:p w14:paraId="5AE926EE" w14:textId="77777777" w:rsidR="005F3AAA" w:rsidRPr="005F3AAA" w:rsidRDefault="005F3AAA" w:rsidP="005F3AAA">
            <w:pPr>
              <w:ind w:leftChars="100" w:left="1415" w:hangingChars="600" w:hanging="1205"/>
              <w:jc w:val="left"/>
              <w:rPr>
                <w:rFonts w:ascii="ＭＳ Ｐ明朝" w:eastAsia="ＭＳ Ｐ明朝" w:hAnsi="ＭＳ Ｐ明朝" w:hint="eastAsia"/>
                <w:sz w:val="20"/>
                <w:szCs w:val="20"/>
              </w:rPr>
            </w:pPr>
            <w:r w:rsidRPr="005F3AAA">
              <w:rPr>
                <w:rFonts w:ascii="Arial" w:eastAsia="ＭＳ ゴシック" w:hAnsi="Arial" w:cs="游ゴシック Light"/>
                <w:b/>
                <w:sz w:val="20"/>
                <w:szCs w:val="20"/>
              </w:rPr>
              <w:t>Dosage form:</w:t>
            </w:r>
            <w:r w:rsidRPr="005F3AAA">
              <w:rPr>
                <w:rFonts w:ascii="ＭＳ Ｐ明朝" w:eastAsia="ＭＳ Ｐ明朝" w:hAnsi="ＭＳ Ｐ明朝" w:hint="eastAsia"/>
                <w:sz w:val="20"/>
                <w:szCs w:val="20"/>
              </w:rPr>
              <w:t>white to yellowish white tablet, diameter: 8.1 mm, thickness: 3.3 mm</w:t>
            </w:r>
          </w:p>
          <w:p w14:paraId="3D876C4D" w14:textId="77777777" w:rsidR="005F3AAA" w:rsidRPr="005F3AAA" w:rsidRDefault="005F3AAA" w:rsidP="005F3AAA">
            <w:pPr>
              <w:ind w:leftChars="100" w:left="1917" w:hangingChars="850" w:hanging="1707"/>
              <w:jc w:val="left"/>
              <w:rPr>
                <w:rFonts w:ascii="ＭＳ Ｐ明朝" w:eastAsia="ＭＳ Ｐ明朝" w:hAnsi="ＭＳ Ｐ明朝" w:hint="eastAsia"/>
                <w:sz w:val="20"/>
                <w:szCs w:val="20"/>
              </w:rPr>
            </w:pPr>
            <w:r w:rsidRPr="005F3AAA">
              <w:rPr>
                <w:rFonts w:ascii="Arial" w:eastAsia="ＭＳ ゴシック" w:hAnsi="Arial" w:cs="游ゴシック Light"/>
                <w:b/>
                <w:sz w:val="20"/>
                <w:szCs w:val="20"/>
              </w:rPr>
              <w:t>Imprint or print on wrapping:</w:t>
            </w:r>
            <w:r w:rsidRPr="005F3AAA">
              <w:rPr>
                <w:rFonts w:ascii="ＭＳ Ｐ明朝" w:eastAsia="ＭＳ Ｐ明朝" w:hAnsi="ＭＳ Ｐ明朝" w:hint="eastAsia"/>
                <w:sz w:val="20"/>
                <w:szCs w:val="20"/>
              </w:rPr>
              <w:t>ゾニサミドOD錠25mgTRE「ケミファ」, ゾニサミド, TRE, 25, OD, Zonisamide OD Tablets</w:t>
            </w:r>
          </w:p>
          <w:p w14:paraId="0F5298C6" w14:textId="77777777" w:rsidR="005F3AAA" w:rsidRPr="005F3AAA" w:rsidRDefault="005F3AAA" w:rsidP="005F3AAA">
            <w:pPr>
              <w:ind w:leftChars="950" w:left="1995"/>
              <w:jc w:val="left"/>
              <w:rPr>
                <w:rFonts w:ascii="ＭＳ Ｐ明朝" w:eastAsia="ＭＳ Ｐ明朝" w:hAnsi="ＭＳ Ｐ明朝" w:hint="eastAsia"/>
                <w:sz w:val="20"/>
                <w:szCs w:val="20"/>
              </w:rPr>
            </w:pPr>
            <w:r w:rsidRPr="005F3AAA">
              <w:rPr>
                <w:rFonts w:ascii="ＭＳ Ｐ明朝" w:eastAsia="ＭＳ Ｐ明朝" w:hAnsi="ＭＳ Ｐ明朝" w:hint="eastAsia"/>
                <w:sz w:val="20"/>
                <w:szCs w:val="20"/>
              </w:rPr>
              <w:t>25mg TRE “Chemiphar”, ゾニサミドOD TRE「ケミファ」</w:t>
            </w:r>
          </w:p>
        </w:tc>
        <w:tc>
          <w:tcPr>
            <w:tcW w:w="2119" w:type="dxa"/>
            <w:tcBorders>
              <w:top w:val="single" w:sz="4" w:space="0" w:color="auto"/>
              <w:left w:val="single" w:sz="4" w:space="0" w:color="auto"/>
              <w:bottom w:val="single" w:sz="4" w:space="0" w:color="auto"/>
              <w:right w:val="single" w:sz="4" w:space="0" w:color="auto"/>
            </w:tcBorders>
            <w:hideMark/>
          </w:tcPr>
          <w:p w14:paraId="6EBB8C63" w14:textId="77777777" w:rsidR="005F3AAA" w:rsidRPr="005F3AAA" w:rsidRDefault="005F3AAA" w:rsidP="005F3AAA">
            <w:pPr>
              <w:jc w:val="center"/>
              <w:rPr>
                <w:rFonts w:ascii="Palatino Linotype" w:eastAsia="ＭＳ 明朝" w:hAnsi="Palatino Linotype" w:hint="eastAsia"/>
                <w:sz w:val="20"/>
                <w:szCs w:val="20"/>
              </w:rPr>
            </w:pPr>
            <w:r w:rsidRPr="005F3AAA">
              <w:rPr>
                <w:rFonts w:ascii="Palatino Linotype" w:eastAsia="ＭＳ 明朝" w:hAnsi="Palatino Linotype"/>
                <w:noProof/>
                <w:sz w:val="20"/>
                <w:szCs w:val="20"/>
              </w:rPr>
              <w:drawing>
                <wp:inline distT="0" distB="0" distL="0" distR="0" wp14:anchorId="7AA7B915" wp14:editId="6106F59A">
                  <wp:extent cx="1216025" cy="647065"/>
                  <wp:effectExtent l="0" t="0" r="3175" b="635"/>
                  <wp:docPr id="3" name="図 1" descr="白い背景と白い文字&#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descr="白い背景と白い文字&#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025" cy="647065"/>
                          </a:xfrm>
                          <a:prstGeom prst="rect">
                            <a:avLst/>
                          </a:prstGeom>
                          <a:noFill/>
                          <a:ln>
                            <a:noFill/>
                          </a:ln>
                        </pic:spPr>
                      </pic:pic>
                    </a:graphicData>
                  </a:graphic>
                </wp:inline>
              </w:drawing>
            </w:r>
          </w:p>
        </w:tc>
      </w:tr>
      <w:tr w:rsidR="005F3AAA" w:rsidRPr="005F3AAA" w14:paraId="658124FB" w14:textId="77777777" w:rsidTr="005F3AAA">
        <w:tc>
          <w:tcPr>
            <w:tcW w:w="9968" w:type="dxa"/>
            <w:gridSpan w:val="2"/>
            <w:tcBorders>
              <w:top w:val="single" w:sz="4" w:space="0" w:color="auto"/>
              <w:left w:val="single" w:sz="4" w:space="0" w:color="auto"/>
              <w:bottom w:val="single" w:sz="4" w:space="0" w:color="auto"/>
              <w:right w:val="single" w:sz="4" w:space="0" w:color="auto"/>
            </w:tcBorders>
            <w:hideMark/>
          </w:tcPr>
          <w:p w14:paraId="720F67AD" w14:textId="77777777" w:rsidR="005F3AAA" w:rsidRPr="005F3AAA" w:rsidRDefault="005F3AAA" w:rsidP="005F3AAA">
            <w:pPr>
              <w:jc w:val="left"/>
              <w:rPr>
                <w:rFonts w:ascii="Arial" w:eastAsia="ＭＳ ゴシック" w:hAnsi="Arial" w:cs="游ゴシック Light"/>
                <w:b/>
                <w:color w:val="FF0000"/>
                <w:sz w:val="20"/>
                <w:szCs w:val="20"/>
              </w:rPr>
            </w:pPr>
            <w:r w:rsidRPr="005F3AAA">
              <w:rPr>
                <w:rFonts w:ascii="Arial" w:eastAsia="ＭＳ ゴシック" w:hAnsi="Arial" w:cs="游ゴシック Light"/>
                <w:b/>
                <w:color w:val="FF0000"/>
                <w:sz w:val="20"/>
                <w:szCs w:val="20"/>
              </w:rPr>
              <w:t>Effects of this medicine</w:t>
            </w:r>
          </w:p>
          <w:p w14:paraId="540942B2" w14:textId="77777777" w:rsidR="005F3AAA" w:rsidRPr="005F3AAA" w:rsidRDefault="005F3AAA" w:rsidP="005F3AAA">
            <w:pPr>
              <w:ind w:leftChars="100" w:left="210"/>
              <w:jc w:val="left"/>
              <w:rPr>
                <w:rFonts w:eastAsia="ＭＳ 明朝"/>
              </w:rPr>
            </w:pPr>
            <w:r w:rsidRPr="005F3AAA">
              <w:rPr>
                <w:rFonts w:ascii="ＭＳ Ｐ明朝" w:eastAsia="ＭＳ Ｐ明朝" w:hAnsi="ＭＳ Ｐ明朝" w:hint="eastAsia"/>
                <w:sz w:val="20"/>
                <w:szCs w:val="20"/>
              </w:rPr>
              <w:t>This medicine enhances/prolongs antiparkinsonian effect of levodopa by elevating dopamine level, and improves motor symptoms and circadian change of symptoms (wearing-off phenomenon) in Parkinson's disease and parkinsonism in DLB (Dementia with Lewy Bodies).</w:t>
            </w:r>
          </w:p>
          <w:p w14:paraId="02508168" w14:textId="77777777" w:rsidR="005F3AAA" w:rsidRPr="005F3AAA" w:rsidRDefault="005F3AAA" w:rsidP="005F3AAA">
            <w:pPr>
              <w:ind w:leftChars="100" w:left="210"/>
              <w:jc w:val="left"/>
              <w:rPr>
                <w:rFonts w:ascii="ＭＳ Ｐ明朝" w:eastAsia="ＭＳ Ｐ明朝" w:hAnsi="ＭＳ Ｐ明朝"/>
                <w:sz w:val="20"/>
                <w:szCs w:val="20"/>
              </w:rPr>
            </w:pPr>
            <w:r w:rsidRPr="005F3AAA">
              <w:rPr>
                <w:rFonts w:ascii="ＭＳ Ｐ明朝" w:eastAsia="ＭＳ Ｐ明朝" w:hAnsi="ＭＳ Ｐ明朝" w:hint="eastAsia"/>
                <w:sz w:val="20"/>
                <w:szCs w:val="20"/>
              </w:rPr>
              <w:t>It is usually used concomitantly with levodopa-containing products to treat Parkinson's disease and parkinsonism in DLB.</w:t>
            </w:r>
          </w:p>
        </w:tc>
      </w:tr>
      <w:tr w:rsidR="005F3AAA" w:rsidRPr="005F3AAA" w14:paraId="169A94F3" w14:textId="77777777" w:rsidTr="005F3AAA">
        <w:tc>
          <w:tcPr>
            <w:tcW w:w="9968" w:type="dxa"/>
            <w:gridSpan w:val="2"/>
            <w:tcBorders>
              <w:top w:val="single" w:sz="4" w:space="0" w:color="auto"/>
              <w:left w:val="single" w:sz="4" w:space="0" w:color="auto"/>
              <w:bottom w:val="single" w:sz="4" w:space="0" w:color="auto"/>
              <w:right w:val="single" w:sz="4" w:space="0" w:color="auto"/>
            </w:tcBorders>
            <w:hideMark/>
          </w:tcPr>
          <w:p w14:paraId="2674A5DA" w14:textId="77777777" w:rsidR="005F3AAA" w:rsidRPr="005F3AAA" w:rsidRDefault="005F3AAA" w:rsidP="005F3AAA">
            <w:pPr>
              <w:jc w:val="left"/>
              <w:rPr>
                <w:rFonts w:ascii="Arial" w:eastAsia="ＭＳ ゴシック" w:hAnsi="Arial" w:cs="游ゴシック Light" w:hint="eastAsia"/>
                <w:b/>
                <w:color w:val="FF0000"/>
                <w:sz w:val="20"/>
                <w:szCs w:val="20"/>
              </w:rPr>
            </w:pPr>
            <w:r w:rsidRPr="005F3AAA">
              <w:rPr>
                <w:rFonts w:ascii="Arial" w:eastAsia="ＭＳ ゴシック" w:hAnsi="Arial" w:cs="游ゴシック Light"/>
                <w:b/>
                <w:color w:val="FF0000"/>
                <w:sz w:val="20"/>
                <w:szCs w:val="20"/>
              </w:rPr>
              <w:t>The following patients may need to be careful when using this medicine.Be sure to tell your doctor and pharmacist.</w:t>
            </w:r>
          </w:p>
          <w:p w14:paraId="640B5F8E"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・If you have previously experienced any allergic reactions (itch, rash, etc.) to any medicines or foods.</w:t>
            </w:r>
          </w:p>
          <w:p w14:paraId="235DAFBE"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・If you are pregnant, possibly pregnant or breastfeeding.</w:t>
            </w:r>
          </w:p>
          <w:p w14:paraId="5C2BC7BD" w14:textId="77777777" w:rsidR="005F3AAA" w:rsidRPr="005F3AAA" w:rsidRDefault="005F3AAA" w:rsidP="005F3AAA">
            <w:pPr>
              <w:ind w:leftChars="100" w:left="410" w:hangingChars="100" w:hanging="200"/>
              <w:jc w:val="left"/>
              <w:rPr>
                <w:rFonts w:ascii="ＭＳ Ｐ明朝" w:eastAsia="ＭＳ Ｐ明朝" w:hAnsi="ＭＳ Ｐ明朝"/>
                <w:sz w:val="20"/>
                <w:szCs w:val="20"/>
              </w:rPr>
            </w:pPr>
            <w:r w:rsidRPr="005F3AAA">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5F3AAA" w:rsidRPr="005F3AAA" w14:paraId="31EFC343" w14:textId="77777777" w:rsidTr="005F3AAA">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14:paraId="4350E859" w14:textId="77777777" w:rsidR="005F3AAA" w:rsidRPr="005F3AAA" w:rsidRDefault="005F3AAA" w:rsidP="005F3AAA">
            <w:pPr>
              <w:jc w:val="left"/>
              <w:rPr>
                <w:rFonts w:ascii="Arial" w:eastAsia="ＭＳ ゴシック" w:hAnsi="Arial" w:cs="游ゴシック Light" w:hint="eastAsia"/>
                <w:b/>
                <w:color w:val="FF0000"/>
                <w:sz w:val="20"/>
                <w:szCs w:val="20"/>
              </w:rPr>
            </w:pPr>
            <w:r w:rsidRPr="005F3AAA">
              <w:rPr>
                <w:rFonts w:ascii="Arial" w:eastAsia="ＭＳ ゴシック" w:hAnsi="Arial" w:cs="游ゴシック Light"/>
                <w:b/>
                <w:color w:val="FF0000"/>
                <w:sz w:val="20"/>
                <w:szCs w:val="20"/>
              </w:rPr>
              <w:t>Dosing schedule (How to take this medicine)</w:t>
            </w:r>
          </w:p>
          <w:p w14:paraId="11EE6F68" w14:textId="77777777" w:rsidR="005F3AAA" w:rsidRPr="005F3AAA" w:rsidRDefault="005F3AAA" w:rsidP="005F3AAA">
            <w:pPr>
              <w:ind w:leftChars="100" w:left="410" w:hangingChars="100" w:hanging="200"/>
              <w:jc w:val="left"/>
              <w:rPr>
                <w:rFonts w:ascii="ＭＳ Ｐ明朝" w:eastAsia="ＭＳ Ｐ明朝" w:hAnsi="ＭＳ Ｐ明朝"/>
                <w:sz w:val="20"/>
                <w:szCs w:val="20"/>
              </w:rPr>
            </w:pPr>
            <w:r w:rsidRPr="005F3AAA">
              <w:rPr>
                <w:rFonts w:ascii="ＭＳ Ｐゴシック" w:eastAsia="ＭＳ Ｐゴシック" w:hAnsi="ＭＳ Ｐゴシック" w:cs="游ゴシック Light" w:hint="eastAsia"/>
                <w:sz w:val="20"/>
                <w:szCs w:val="20"/>
              </w:rPr>
              <w:t>・</w:t>
            </w:r>
            <w:r w:rsidRPr="005F3AAA">
              <w:rPr>
                <w:rFonts w:ascii="Arial" w:eastAsia="ＭＳ ゴシック" w:hAnsi="Arial" w:cs="游ゴシック Light"/>
                <w:sz w:val="20"/>
                <w:szCs w:val="20"/>
              </w:rPr>
              <w:t>Your dosing schedule prescribed by your doctor is((</w:t>
            </w:r>
            <w:r w:rsidRPr="005F3AAA">
              <w:rPr>
                <w:rFonts w:ascii="Arial" w:eastAsia="ＭＳ ゴシック" w:hAnsi="Arial" w:cs="游ゴシック Light"/>
                <w:b/>
                <w:sz w:val="20"/>
                <w:szCs w:val="20"/>
              </w:rPr>
              <w:t xml:space="preserve">            </w:t>
            </w:r>
            <w:r w:rsidRPr="005F3AAA">
              <w:rPr>
                <w:rFonts w:ascii="ＭＳ Ｐ明朝" w:eastAsia="ＭＳ Ｐ明朝" w:hAnsi="ＭＳ Ｐ明朝" w:hint="eastAsia"/>
                <w:sz w:val="20"/>
                <w:szCs w:val="20"/>
              </w:rPr>
              <w:t>to be written by a healthcare professional</w:t>
            </w:r>
            <w:r w:rsidRPr="005F3AAA">
              <w:rPr>
                <w:rFonts w:ascii="Arial" w:eastAsia="ＭＳ ゴシック" w:hAnsi="Arial" w:cs="游ゴシック Light"/>
                <w:sz w:val="20"/>
                <w:szCs w:val="20"/>
              </w:rPr>
              <w:t>))</w:t>
            </w:r>
          </w:p>
          <w:p w14:paraId="0334B0CB" w14:textId="77777777" w:rsidR="005F3AAA" w:rsidRPr="005F3AAA" w:rsidRDefault="005F3AAA" w:rsidP="005F3AAA">
            <w:pPr>
              <w:ind w:leftChars="100" w:left="410" w:hangingChars="100" w:hanging="200"/>
              <w:jc w:val="left"/>
              <w:rPr>
                <w:rFonts w:eastAsia="ＭＳ 明朝" w:hint="eastAsia"/>
              </w:rPr>
            </w:pPr>
            <w:r w:rsidRPr="005F3AAA">
              <w:rPr>
                <w:rFonts w:ascii="ＭＳ Ｐ明朝" w:eastAsia="ＭＳ Ｐ明朝" w:hAnsi="ＭＳ Ｐ明朝" w:hint="eastAsia"/>
                <w:sz w:val="20"/>
                <w:szCs w:val="20"/>
              </w:rPr>
              <w:t>・</w:t>
            </w:r>
            <w:r w:rsidRPr="005F3AAA">
              <w:rPr>
                <w:rFonts w:ascii="ＭＳ Ｐ明朝" w:eastAsia="ＭＳ Ｐ明朝" w:hAnsi="ＭＳ Ｐ明朝" w:hint="eastAsia"/>
                <w:sz w:val="20"/>
                <w:szCs w:val="20"/>
                <w:u w:val="single"/>
              </w:rPr>
              <w:t>For the treatment of Parkinson's disease</w:t>
            </w:r>
            <w:r w:rsidRPr="005F3AAA">
              <w:rPr>
                <w:rFonts w:ascii="ＭＳ Ｐ明朝" w:eastAsia="ＭＳ Ｐ明朝" w:hAnsi="ＭＳ Ｐ明朝" w:hint="eastAsia"/>
                <w:sz w:val="20"/>
                <w:szCs w:val="20"/>
              </w:rPr>
              <w:t>: In general, for adults, take 1 tablet (25 mg of the active ingredient) at a time, once a day, concomitantly with levodopa-containing products. For improvement of circadian change of symptoms in Parkinson's disease, take 2 tablets (50 mg) at a time, once a day, concomitantly with levodopa-containing products. Strictly follow the instructions.</w:t>
            </w:r>
          </w:p>
          <w:p w14:paraId="176EFE37" w14:textId="77777777" w:rsidR="005F3AAA" w:rsidRPr="005F3AAA" w:rsidRDefault="005F3AAA" w:rsidP="005F3AAA">
            <w:pPr>
              <w:ind w:leftChars="150" w:left="315"/>
              <w:jc w:val="left"/>
              <w:rPr>
                <w:rFonts w:eastAsia="ＭＳ 明朝"/>
              </w:rPr>
            </w:pPr>
            <w:r w:rsidRPr="005F3AAA">
              <w:rPr>
                <w:rFonts w:ascii="ＭＳ Ｐ明朝" w:eastAsia="ＭＳ Ｐ明朝" w:hAnsi="ＭＳ Ｐ明朝" w:hint="eastAsia"/>
                <w:sz w:val="20"/>
                <w:szCs w:val="20"/>
                <w:u w:val="single"/>
              </w:rPr>
              <w:t>For the treatment of Parkinsonism in DLB</w:t>
            </w:r>
            <w:r w:rsidRPr="005F3AAA">
              <w:rPr>
                <w:rFonts w:ascii="ＭＳ Ｐ明朝" w:eastAsia="ＭＳ Ｐ明朝" w:hAnsi="ＭＳ Ｐ明朝" w:hint="eastAsia"/>
                <w:sz w:val="20"/>
                <w:szCs w:val="20"/>
              </w:rPr>
              <w:t>: In general, for adults, take 1 tablet (25 mg of the active ingredient) at a time, once a day, concomitantly with levodopa-containing products. Strictly follow the instructions.</w:t>
            </w:r>
          </w:p>
          <w:p w14:paraId="181B4CBE"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・The medicine is designed to be taken without a glass of water. Moisten the tablet with saliva on the tongue and crush it lightly with the tongue, then swallow it with saliva. Alternatively, it can be taken with a glass of water/lukewarm water like other general medicines.</w:t>
            </w:r>
          </w:p>
          <w:p w14:paraId="6A5BC773"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・If you miss a dose, take the missed dose as soon as possible. However, if it is almost time for the next dose, skip the missed dose and continue your regular dosing schedule. You should never take two doses at one time.</w:t>
            </w:r>
          </w:p>
          <w:p w14:paraId="5DFF69FB"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・If you accidentally take more than your prescribed dose, consult with your doctor or pharmacist.</w:t>
            </w:r>
          </w:p>
          <w:p w14:paraId="2A91AEE8" w14:textId="77777777" w:rsidR="005F3AAA" w:rsidRPr="005F3AAA" w:rsidRDefault="005F3AAA" w:rsidP="005F3AAA">
            <w:pPr>
              <w:ind w:leftChars="100" w:left="410" w:hangingChars="100" w:hanging="200"/>
              <w:jc w:val="left"/>
              <w:rPr>
                <w:rFonts w:ascii="Arial" w:eastAsia="ＭＳ ゴシック" w:hAnsi="Arial" w:cs="游ゴシック Light"/>
                <w:b/>
                <w:color w:val="FF0000"/>
                <w:sz w:val="20"/>
                <w:szCs w:val="20"/>
              </w:rPr>
            </w:pPr>
            <w:r w:rsidRPr="005F3AAA">
              <w:rPr>
                <w:rFonts w:ascii="ＭＳ Ｐ明朝" w:eastAsia="ＭＳ Ｐ明朝" w:hAnsi="ＭＳ Ｐ明朝" w:hint="eastAsia"/>
                <w:sz w:val="20"/>
                <w:szCs w:val="20"/>
              </w:rPr>
              <w:t>・Do not stop taking this medicine unless your doctor instructs you to do so.</w:t>
            </w:r>
          </w:p>
        </w:tc>
      </w:tr>
      <w:tr w:rsidR="005F3AAA" w:rsidRPr="005F3AAA" w14:paraId="0B7BAAFC" w14:textId="77777777" w:rsidTr="005F3AAA">
        <w:tc>
          <w:tcPr>
            <w:tcW w:w="9968" w:type="dxa"/>
            <w:gridSpan w:val="2"/>
            <w:tcBorders>
              <w:top w:val="single" w:sz="4" w:space="0" w:color="auto"/>
              <w:left w:val="single" w:sz="4" w:space="0" w:color="auto"/>
              <w:bottom w:val="single" w:sz="4" w:space="0" w:color="auto"/>
              <w:right w:val="single" w:sz="4" w:space="0" w:color="auto"/>
            </w:tcBorders>
          </w:tcPr>
          <w:p w14:paraId="5622B808" w14:textId="77777777" w:rsidR="005F3AAA" w:rsidRPr="005F3AAA" w:rsidRDefault="005F3AAA" w:rsidP="005F3AAA">
            <w:pPr>
              <w:jc w:val="left"/>
              <w:rPr>
                <w:rFonts w:ascii="Arial" w:eastAsia="ＭＳ ゴシック" w:hAnsi="Arial" w:cs="游ゴシック Light"/>
                <w:b/>
                <w:color w:val="FF0000"/>
                <w:sz w:val="20"/>
                <w:szCs w:val="20"/>
              </w:rPr>
            </w:pPr>
            <w:r w:rsidRPr="005F3AAA">
              <w:rPr>
                <w:rFonts w:ascii="Arial" w:eastAsia="ＭＳ ゴシック" w:hAnsi="Arial" w:cs="游ゴシック Light"/>
                <w:b/>
                <w:color w:val="FF0000"/>
                <w:sz w:val="20"/>
                <w:szCs w:val="20"/>
              </w:rPr>
              <w:t>Precautions while taking this medicine</w:t>
            </w:r>
          </w:p>
          <w:p w14:paraId="0CFAEAD1"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・This medicine may cause drowsiness, lack of attention/concentration/reflex action ability. Do not drive a car or operate dangerous machinery after taking this medicine.</w:t>
            </w:r>
          </w:p>
          <w:p w14:paraId="110F1A96" w14:textId="77777777" w:rsidR="005F3AAA" w:rsidRPr="005F3AAA" w:rsidRDefault="005F3AAA" w:rsidP="005F3AAA">
            <w:pPr>
              <w:ind w:leftChars="100" w:left="410" w:hangingChars="100" w:hanging="200"/>
              <w:jc w:val="left"/>
              <w:rPr>
                <w:rFonts w:ascii="ＭＳ Ｐ明朝" w:eastAsia="ＭＳ Ｐ明朝" w:hAnsi="ＭＳ Ｐ明朝"/>
                <w:sz w:val="20"/>
                <w:szCs w:val="20"/>
              </w:rPr>
            </w:pPr>
          </w:p>
        </w:tc>
      </w:tr>
      <w:tr w:rsidR="005F3AAA" w:rsidRPr="005F3AAA" w14:paraId="23CEB1BE" w14:textId="77777777" w:rsidTr="005F3AAA">
        <w:tc>
          <w:tcPr>
            <w:tcW w:w="9968" w:type="dxa"/>
            <w:gridSpan w:val="2"/>
            <w:tcBorders>
              <w:top w:val="single" w:sz="4" w:space="0" w:color="auto"/>
              <w:left w:val="single" w:sz="4" w:space="0" w:color="auto"/>
              <w:bottom w:val="single" w:sz="4" w:space="0" w:color="auto"/>
              <w:right w:val="single" w:sz="4" w:space="0" w:color="auto"/>
            </w:tcBorders>
            <w:hideMark/>
          </w:tcPr>
          <w:p w14:paraId="225B4BC2" w14:textId="77777777" w:rsidR="005F3AAA" w:rsidRPr="005F3AAA" w:rsidRDefault="005F3AAA" w:rsidP="005F3AAA">
            <w:pPr>
              <w:jc w:val="left"/>
              <w:rPr>
                <w:rFonts w:ascii="Arial" w:eastAsia="ＭＳ ゴシック" w:hAnsi="Arial" w:cs="游ゴシック Light" w:hint="eastAsia"/>
                <w:b/>
                <w:color w:val="FF0000"/>
                <w:sz w:val="20"/>
                <w:szCs w:val="20"/>
              </w:rPr>
            </w:pPr>
            <w:r w:rsidRPr="005F3AAA">
              <w:rPr>
                <w:rFonts w:ascii="Arial" w:eastAsia="ＭＳ ゴシック" w:hAnsi="Arial" w:cs="游ゴシック Light"/>
                <w:b/>
                <w:color w:val="FF0000"/>
                <w:sz w:val="20"/>
                <w:szCs w:val="20"/>
              </w:rPr>
              <w:t>Possible adverse reactions to this medicine</w:t>
            </w:r>
          </w:p>
          <w:p w14:paraId="23760C86" w14:textId="77777777" w:rsidR="005F3AAA" w:rsidRPr="005F3AAA" w:rsidRDefault="005F3AAA" w:rsidP="005F3AAA">
            <w:pPr>
              <w:ind w:leftChars="100" w:left="210"/>
              <w:jc w:val="left"/>
              <w:rPr>
                <w:rFonts w:ascii="ＭＳ Ｐ明朝" w:eastAsia="ＭＳ Ｐ明朝" w:hAnsi="ＭＳ Ｐ明朝"/>
                <w:sz w:val="20"/>
                <w:szCs w:val="20"/>
              </w:rPr>
            </w:pPr>
            <w:r w:rsidRPr="005F3AAA">
              <w:rPr>
                <w:rFonts w:ascii="ＭＳ Ｐ明朝" w:eastAsia="ＭＳ Ｐ明朝" w:hAnsi="ＭＳ Ｐ明朝" w:hint="eastAsia"/>
                <w:sz w:val="20"/>
                <w:szCs w:val="20"/>
              </w:rPr>
              <w:t>The most commonly reported adverse reactions include drowsiness, loss of appetite, dyskinesia, hallucination, nausea, loss of vitality, dizziness, lightheadedness, abdominal discomfort and decreased body weight. If any of these symptoms occur, consult with your doctor or pharmacist.</w:t>
            </w:r>
          </w:p>
          <w:p w14:paraId="02CB2941" w14:textId="77777777" w:rsidR="005F3AAA" w:rsidRPr="005F3AAA" w:rsidRDefault="005F3AAA" w:rsidP="005F3AAA">
            <w:pPr>
              <w:jc w:val="left"/>
              <w:rPr>
                <w:rFonts w:ascii="Arial" w:eastAsia="ＭＳ ゴシック" w:hAnsi="Arial" w:cs="游ゴシック Light" w:hint="eastAsia"/>
                <w:b/>
                <w:sz w:val="20"/>
                <w:szCs w:val="20"/>
              </w:rPr>
            </w:pPr>
            <w:r w:rsidRPr="005F3AAA">
              <w:rPr>
                <w:rFonts w:ascii="Arial" w:eastAsia="ＭＳ ゴシック" w:hAnsi="Arial"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6FA5B69" w14:textId="77777777" w:rsidR="005F3AAA" w:rsidRPr="005F3AAA" w:rsidRDefault="005F3AAA" w:rsidP="005F3AAA">
            <w:pPr>
              <w:ind w:leftChars="100" w:left="410" w:hangingChars="100" w:hanging="200"/>
              <w:jc w:val="left"/>
              <w:rPr>
                <w:rFonts w:ascii="ＭＳ Ｐ明朝" w:eastAsia="ＭＳ Ｐ明朝" w:hAnsi="ＭＳ Ｐ明朝"/>
                <w:sz w:val="20"/>
                <w:szCs w:val="20"/>
              </w:rPr>
            </w:pPr>
            <w:r w:rsidRPr="005F3AAA">
              <w:rPr>
                <w:rFonts w:ascii="ＭＳ Ｐ明朝" w:eastAsia="ＭＳ Ｐ明朝" w:hAnsi="ＭＳ Ｐ明朝" w:hint="eastAsia"/>
                <w:sz w:val="20"/>
                <w:szCs w:val="20"/>
              </w:rPr>
              <w:t>・sudden fever, muscle stiffness, shaking in limbs [malignant syndrome]</w:t>
            </w:r>
          </w:p>
          <w:p w14:paraId="0D9198DA" w14:textId="77777777" w:rsidR="005F3AAA" w:rsidRPr="005F3AAA" w:rsidRDefault="005F3AAA" w:rsidP="005F3AAA">
            <w:pPr>
              <w:ind w:leftChars="100" w:left="410" w:hangingChars="100" w:hanging="200"/>
              <w:jc w:val="left"/>
              <w:rPr>
                <w:rFonts w:ascii="ＭＳ Ｐ明朝" w:eastAsia="ＭＳ Ｐ明朝" w:hAnsi="ＭＳ Ｐ明朝" w:hint="eastAsia"/>
                <w:sz w:val="20"/>
                <w:szCs w:val="20"/>
              </w:rPr>
            </w:pPr>
            <w:r w:rsidRPr="005F3AAA">
              <w:rPr>
                <w:rFonts w:ascii="ＭＳ Ｐ明朝" w:eastAsia="ＭＳ Ｐ明朝" w:hAnsi="ＭＳ Ｐ明朝" w:hint="eastAsia"/>
                <w:sz w:val="20"/>
                <w:szCs w:val="20"/>
              </w:rPr>
              <w:t>・fever, widespread erythema/bulla, skin exfoliation [toxic epidermal necrolysis, mucocutaneous ocular syndrome, exfoliative dermatitis]</w:t>
            </w:r>
          </w:p>
          <w:p w14:paraId="25A1952D" w14:textId="77777777" w:rsidR="005F3AAA" w:rsidRPr="005F3AAA" w:rsidRDefault="005F3AAA" w:rsidP="005F3AAA">
            <w:pPr>
              <w:ind w:leftChars="100" w:left="410" w:hangingChars="100" w:hanging="200"/>
              <w:jc w:val="left"/>
              <w:rPr>
                <w:rFonts w:ascii="ＭＳ Ｐ明朝" w:eastAsia="ＭＳ Ｐ明朝" w:hAnsi="ＭＳ Ｐ明朝" w:hint="eastAsia"/>
                <w:sz w:val="20"/>
                <w:szCs w:val="20"/>
              </w:rPr>
            </w:pPr>
            <w:r w:rsidRPr="005F3AAA">
              <w:rPr>
                <w:rFonts w:ascii="ＭＳ Ｐ明朝" w:eastAsia="ＭＳ Ｐ明朝" w:hAnsi="ＭＳ Ｐ明朝" w:hint="eastAsia"/>
                <w:sz w:val="20"/>
                <w:szCs w:val="20"/>
              </w:rPr>
              <w:t>・anemic symptoms, sore throat, general malaise, bleeding tendency, fever [aplastic anemia, agranulocytosis, pure red cell aplasia, thrombopenia]</w:t>
            </w:r>
          </w:p>
          <w:p w14:paraId="42E498BE" w14:textId="77777777" w:rsidR="005F3AAA" w:rsidRPr="005F3AAA" w:rsidRDefault="005F3AAA" w:rsidP="005F3AAA">
            <w:pPr>
              <w:ind w:leftChars="100" w:left="410" w:hangingChars="100" w:hanging="200"/>
              <w:jc w:val="left"/>
              <w:rPr>
                <w:rFonts w:ascii="ＭＳ Ｐ明朝" w:eastAsia="ＭＳ Ｐ明朝" w:hAnsi="ＭＳ Ｐ明朝" w:hint="eastAsia"/>
                <w:sz w:val="20"/>
                <w:szCs w:val="20"/>
              </w:rPr>
            </w:pPr>
            <w:r w:rsidRPr="005F3AAA">
              <w:rPr>
                <w:rFonts w:ascii="ＭＳ Ｐ明朝" w:eastAsia="ＭＳ Ｐ明朝" w:hAnsi="ＭＳ Ｐ明朝" w:hint="eastAsia"/>
                <w:sz w:val="20"/>
                <w:szCs w:val="20"/>
              </w:rPr>
              <w:t>・muscle pain in limbs, stiffness, numbness [rhabdomyolysis]</w:t>
            </w:r>
          </w:p>
          <w:p w14:paraId="56C4901B" w14:textId="77777777" w:rsidR="005F3AAA" w:rsidRPr="005F3AAA" w:rsidRDefault="005F3AAA" w:rsidP="005F3AAA">
            <w:pPr>
              <w:ind w:leftChars="100" w:left="410" w:hangingChars="100" w:hanging="200"/>
              <w:jc w:val="left"/>
              <w:rPr>
                <w:rFonts w:ascii="ＭＳ Ｐ明朝" w:eastAsia="ＭＳ Ｐ明朝" w:hAnsi="ＭＳ Ｐ明朝" w:hint="eastAsia"/>
                <w:sz w:val="20"/>
                <w:szCs w:val="20"/>
              </w:rPr>
            </w:pPr>
            <w:r w:rsidRPr="005F3AAA">
              <w:rPr>
                <w:rFonts w:ascii="ＭＳ Ｐ明朝" w:eastAsia="ＭＳ Ｐ明朝" w:hAnsi="ＭＳ Ｐ明朝" w:hint="eastAsia"/>
                <w:sz w:val="20"/>
                <w:szCs w:val="20"/>
              </w:rPr>
              <w:lastRenderedPageBreak/>
              <w:t>・lower back pain, abdominal pain, bloody urine [calculus in kidney/urinary tract]</w:t>
            </w:r>
          </w:p>
          <w:p w14:paraId="4DD948E7" w14:textId="77777777" w:rsidR="005F3AAA" w:rsidRPr="005F3AAA" w:rsidRDefault="005F3AAA" w:rsidP="005F3AAA">
            <w:pPr>
              <w:jc w:val="left"/>
              <w:rPr>
                <w:rFonts w:ascii="Arial" w:eastAsia="ＭＳ ゴシック" w:hAnsi="Arial" w:cs="游ゴシック Light" w:hint="eastAsia"/>
                <w:b/>
                <w:sz w:val="20"/>
                <w:szCs w:val="20"/>
              </w:rPr>
            </w:pPr>
            <w:r w:rsidRPr="005F3AAA">
              <w:rPr>
                <w:rFonts w:ascii="Arial" w:eastAsia="ＭＳ ゴシック" w:hAnsi="Arial" w:cs="游ゴシック Light"/>
                <w:b/>
                <w:sz w:val="20"/>
                <w:szCs w:val="20"/>
              </w:rPr>
              <w:t>The above symptoms do not describe all the adverse reactions to this medicine. Consult with your doctor or pharmacist if you notice any symptoms of concern other than those listed above.</w:t>
            </w:r>
          </w:p>
        </w:tc>
      </w:tr>
      <w:tr w:rsidR="005F3AAA" w:rsidRPr="005F3AAA" w14:paraId="3E55B2A4" w14:textId="77777777" w:rsidTr="005F3AAA">
        <w:tc>
          <w:tcPr>
            <w:tcW w:w="9968" w:type="dxa"/>
            <w:gridSpan w:val="2"/>
            <w:tcBorders>
              <w:top w:val="single" w:sz="4" w:space="0" w:color="auto"/>
              <w:left w:val="single" w:sz="4" w:space="0" w:color="auto"/>
              <w:bottom w:val="single" w:sz="4" w:space="0" w:color="auto"/>
              <w:right w:val="single" w:sz="4" w:space="0" w:color="auto"/>
            </w:tcBorders>
            <w:hideMark/>
          </w:tcPr>
          <w:p w14:paraId="4B85881C" w14:textId="77777777" w:rsidR="005F3AAA" w:rsidRPr="005F3AAA" w:rsidRDefault="005F3AAA" w:rsidP="005F3AAA">
            <w:pPr>
              <w:jc w:val="left"/>
              <w:rPr>
                <w:rFonts w:ascii="Arial" w:eastAsia="ＭＳ ゴシック" w:hAnsi="Arial" w:cs="游ゴシック Light"/>
                <w:b/>
                <w:color w:val="FF0000"/>
                <w:sz w:val="20"/>
                <w:szCs w:val="20"/>
              </w:rPr>
            </w:pPr>
            <w:r w:rsidRPr="005F3AAA">
              <w:rPr>
                <w:rFonts w:ascii="Arial" w:eastAsia="ＭＳ ゴシック" w:hAnsi="Arial" w:cs="游ゴシック Light"/>
                <w:b/>
                <w:color w:val="FF0000"/>
                <w:sz w:val="20"/>
                <w:szCs w:val="20"/>
              </w:rPr>
              <w:lastRenderedPageBreak/>
              <w:t>Storage conditions and other information</w:t>
            </w:r>
          </w:p>
          <w:p w14:paraId="5CC37BF4" w14:textId="77777777" w:rsidR="005F3AAA" w:rsidRPr="005F3AAA" w:rsidRDefault="005F3AAA" w:rsidP="005F3AAA">
            <w:pPr>
              <w:ind w:leftChars="100" w:left="410" w:hangingChars="100" w:hanging="200"/>
              <w:jc w:val="left"/>
              <w:rPr>
                <w:rFonts w:eastAsia="ＭＳ 明朝"/>
              </w:rPr>
            </w:pPr>
            <w:r w:rsidRPr="005F3AAA">
              <w:rPr>
                <w:rFonts w:ascii="ＭＳ Ｐ明朝" w:eastAsia="ＭＳ Ｐ明朝" w:hAnsi="ＭＳ Ｐ明朝" w:hint="eastAsia"/>
                <w:sz w:val="20"/>
                <w:szCs w:val="20"/>
              </w:rPr>
              <w:t>・Keep out of the reach of children. Store at room temperature (1 to 30 degrees Celsius) away from direct sunlight, and moisture.</w:t>
            </w:r>
          </w:p>
          <w:p w14:paraId="52771B0D" w14:textId="77777777" w:rsidR="005F3AAA" w:rsidRPr="005F3AAA" w:rsidRDefault="005F3AAA" w:rsidP="005F3AAA">
            <w:pPr>
              <w:ind w:leftChars="100" w:left="410" w:hangingChars="100" w:hanging="200"/>
              <w:jc w:val="left"/>
              <w:rPr>
                <w:rFonts w:ascii="ＭＳ Ｐ明朝" w:eastAsia="ＭＳ Ｐ明朝" w:hAnsi="ＭＳ Ｐ明朝"/>
                <w:sz w:val="20"/>
                <w:szCs w:val="20"/>
              </w:rPr>
            </w:pPr>
            <w:r w:rsidRPr="005F3AAA">
              <w:rPr>
                <w:rFonts w:ascii="ＭＳ Ｐ明朝" w:eastAsia="ＭＳ Ｐ明朝" w:hAnsi="ＭＳ Ｐ明朝" w:hint="eastAsia"/>
                <w:sz w:val="20"/>
                <w:szCs w:val="20"/>
              </w:rPr>
              <w:t>・Discard the remainder. Do not store them. If you do not know how to dispose of it, please consult the pharmacy or medical institution where you received it. Please do not give it to others.</w:t>
            </w:r>
          </w:p>
        </w:tc>
      </w:tr>
      <w:tr w:rsidR="005F3AAA" w:rsidRPr="005F3AAA" w14:paraId="29553CC9" w14:textId="77777777" w:rsidTr="005F3AAA">
        <w:tc>
          <w:tcPr>
            <w:tcW w:w="9968" w:type="dxa"/>
            <w:gridSpan w:val="2"/>
            <w:tcBorders>
              <w:top w:val="single" w:sz="4" w:space="0" w:color="auto"/>
              <w:left w:val="single" w:sz="4" w:space="0" w:color="auto"/>
              <w:bottom w:val="single" w:sz="4" w:space="0" w:color="auto"/>
              <w:right w:val="single" w:sz="4" w:space="0" w:color="auto"/>
            </w:tcBorders>
          </w:tcPr>
          <w:p w14:paraId="78B30D26" w14:textId="77777777" w:rsidR="005F3AAA" w:rsidRPr="005F3AAA" w:rsidRDefault="005F3AAA" w:rsidP="005F3AAA">
            <w:pPr>
              <w:jc w:val="left"/>
              <w:rPr>
                <w:rFonts w:ascii="ＭＳ 明朝" w:eastAsia="ＭＳ 明朝" w:hint="eastAsia"/>
                <w:sz w:val="20"/>
                <w:szCs w:val="20"/>
              </w:rPr>
            </w:pPr>
            <w:r w:rsidRPr="005F3AAA">
              <w:rPr>
                <w:rFonts w:ascii="Arial" w:eastAsia="ＭＳ ゴシック" w:hAnsi="Arial" w:cs="游ゴシック Light"/>
                <w:b/>
                <w:color w:val="FF0000"/>
                <w:sz w:val="20"/>
                <w:szCs w:val="20"/>
              </w:rPr>
              <w:t>For healthcare professional use only</w:t>
            </w:r>
            <w:r w:rsidRPr="005F3AAA">
              <w:rPr>
                <w:rFonts w:ascii="ＭＳ ゴシック" w:eastAsia="ＭＳ ゴシック" w:hAnsi="ＭＳ ゴシック" w:hint="eastAsia"/>
                <w:sz w:val="20"/>
                <w:szCs w:val="20"/>
              </w:rPr>
              <w:t xml:space="preserve">      </w:t>
            </w:r>
            <w:r w:rsidRPr="005F3AAA">
              <w:rPr>
                <w:rFonts w:ascii="ＭＳ Ｐ明朝" w:eastAsia="ＭＳ Ｐ明朝" w:hAnsi="ＭＳ Ｐ明朝" w:hint="eastAsia"/>
                <w:sz w:val="20"/>
                <w:szCs w:val="20"/>
              </w:rPr>
              <w:t>/    /</w:t>
            </w:r>
          </w:p>
          <w:p w14:paraId="080C6744" w14:textId="77777777" w:rsidR="005F3AAA" w:rsidRPr="005F3AAA" w:rsidRDefault="005F3AAA" w:rsidP="005F3AAA">
            <w:pPr>
              <w:rPr>
                <w:rFonts w:ascii="ＭＳ 明朝" w:eastAsia="ＭＳ 明朝" w:hint="eastAsia"/>
                <w:sz w:val="20"/>
                <w:szCs w:val="20"/>
              </w:rPr>
            </w:pPr>
          </w:p>
          <w:p w14:paraId="5EE243F0" w14:textId="77777777" w:rsidR="005F3AAA" w:rsidRPr="005F3AAA" w:rsidRDefault="005F3AAA" w:rsidP="005F3AAA">
            <w:pPr>
              <w:rPr>
                <w:rFonts w:ascii="ＭＳ ゴシック" w:eastAsia="ＭＳ ゴシック" w:hAnsi="ＭＳ ゴシック" w:hint="eastAsia"/>
                <w:sz w:val="20"/>
                <w:szCs w:val="20"/>
              </w:rPr>
            </w:pPr>
          </w:p>
        </w:tc>
      </w:tr>
    </w:tbl>
    <w:p w14:paraId="4609A264" w14:textId="77777777" w:rsidR="005F3AAA" w:rsidRPr="005F3AAA" w:rsidRDefault="005F3AAA" w:rsidP="005F3AAA">
      <w:pPr>
        <w:jc w:val="left"/>
        <w:rPr>
          <w:rFonts w:ascii="ＭＳ Ｐ明朝" w:eastAsia="ＭＳ Ｐ明朝" w:hAnsi="ＭＳ Ｐ明朝" w:hint="eastAsia"/>
        </w:rPr>
      </w:pPr>
      <w:r w:rsidRPr="005F3AAA">
        <w:rPr>
          <w:rFonts w:ascii="ＭＳ Ｐ明朝" w:eastAsia="ＭＳ Ｐ明朝" w:hAnsi="ＭＳ Ｐ明朝" w:hint="eastAsia"/>
          <w:sz w:val="20"/>
          <w:szCs w:val="20"/>
        </w:rPr>
        <w:t>For further information, talk to your doctor or pharmacist.</w:t>
      </w:r>
    </w:p>
    <w:p w14:paraId="002CAC07"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85934" w14:textId="77777777" w:rsidR="005676BB" w:rsidRDefault="005676BB" w:rsidP="005676BB">
      <w:r>
        <w:separator/>
      </w:r>
    </w:p>
  </w:endnote>
  <w:endnote w:type="continuationSeparator" w:id="0">
    <w:p w14:paraId="6FE1C6EA"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FD3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FCF81" w14:textId="77777777" w:rsidR="005676BB" w:rsidRDefault="005676BB" w:rsidP="005676BB">
      <w:r>
        <w:separator/>
      </w:r>
    </w:p>
  </w:footnote>
  <w:footnote w:type="continuationSeparator" w:id="0">
    <w:p w14:paraId="50E3FA9D"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D79ED"/>
    <w:rsid w:val="002209A5"/>
    <w:rsid w:val="002376F2"/>
    <w:rsid w:val="002A4A81"/>
    <w:rsid w:val="002B76BF"/>
    <w:rsid w:val="003071A2"/>
    <w:rsid w:val="003333EC"/>
    <w:rsid w:val="003F20F5"/>
    <w:rsid w:val="00547602"/>
    <w:rsid w:val="005676BB"/>
    <w:rsid w:val="005F3AAA"/>
    <w:rsid w:val="006A40B0"/>
    <w:rsid w:val="00764B98"/>
    <w:rsid w:val="007B113F"/>
    <w:rsid w:val="007D422F"/>
    <w:rsid w:val="008B2922"/>
    <w:rsid w:val="009166E6"/>
    <w:rsid w:val="00A31947"/>
    <w:rsid w:val="00AB2DE2"/>
    <w:rsid w:val="00BB5781"/>
    <w:rsid w:val="00D24830"/>
    <w:rsid w:val="00D94F0B"/>
    <w:rsid w:val="00E0621B"/>
    <w:rsid w:val="00E242C1"/>
    <w:rsid w:val="00EA6A65"/>
    <w:rsid w:val="00EF67A3"/>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9C1FA3C"/>
  <w14:defaultImageDpi w14:val="0"/>
  <w15:docId w15:val="{7AA8AF5C-8638-4E1C-931E-2DF37E44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 w:type="table" w:customStyle="1" w:styleId="1">
    <w:name w:val="表 (格子)1"/>
    <w:basedOn w:val="a1"/>
    <w:next w:val="a3"/>
    <w:uiPriority w:val="59"/>
    <w:rsid w:val="005F3AAA"/>
    <w:rPr>
      <w:rFonts w:ascii="Century" w:eastAsia="Times New Roman" w:hAnsi="Century"/>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063192">
      <w:bodyDiv w:val="1"/>
      <w:marLeft w:val="0"/>
      <w:marRight w:val="0"/>
      <w:marTop w:val="0"/>
      <w:marBottom w:val="0"/>
      <w:divBdr>
        <w:top w:val="none" w:sz="0" w:space="0" w:color="auto"/>
        <w:left w:val="none" w:sz="0" w:space="0" w:color="auto"/>
        <w:bottom w:val="none" w:sz="0" w:space="0" w:color="auto"/>
        <w:right w:val="none" w:sz="0" w:space="0" w:color="auto"/>
      </w:divBdr>
    </w:div>
    <w:div w:id="16570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2024-06-14T08:06:00Z</dcterms:created>
  <dcterms:modified xsi:type="dcterms:W3CDTF">2024-07-22T08:05:00Z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2024-07-22T08:05:26Z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6afab88d-d3f3-4245-a024-6a63896f094b</vt:lpwstr>
  </property>
  <property fmtid="{D5CDD505-2E9C-101B-9397-08002B2CF9AE}" pid="8" name="MSIP_Label_916e9513-bdae-4ef2-aa87-1aa569934746_ContentBits">
    <vt:lpwstr>0</vt:lpwstr>
  </property>
</Properties>
</file>