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0F2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BDC2802"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7F78A4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93C76A5" w14:textId="77777777" w:rsidTr="003F20F5">
        <w:tc>
          <w:tcPr>
            <w:tcW w:w="9968" w:type="dxa"/>
            <w:gridSpan w:val="2"/>
          </w:tcPr>
          <w:p w14:paraId="0E8180F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F528BC1" w14:textId="77777777" w:rsidTr="009166E6">
        <w:trPr>
          <w:trHeight w:val="1134"/>
        </w:trPr>
        <w:tc>
          <w:tcPr>
            <w:tcW w:w="7807" w:type="dxa"/>
          </w:tcPr>
          <w:p w14:paraId="3FA04A4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ボグリボース</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0.3mg</w:t>
            </w:r>
            <w:r w:rsidRPr="000600ED">
              <w:rPr>
                <w:rFonts w:asciiTheme="majorEastAsia" w:eastAsiaTheme="majorEastAsia" w:hAnsiTheme="majorEastAsia" w:hint="eastAsia"/>
                <w:b/>
                <w:sz w:val="24"/>
                <w:szCs w:val="24"/>
              </w:rPr>
              <w:t>「ケミファ」</w:t>
            </w:r>
          </w:p>
          <w:p w14:paraId="034EFB7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ボグリボース</w:t>
            </w:r>
            <w:r w:rsidRPr="000600ED">
              <w:rPr>
                <w:rFonts w:asciiTheme="minorEastAsia" w:hAnsiTheme="minorEastAsia"/>
                <w:sz w:val="20"/>
                <w:szCs w:val="20"/>
              </w:rPr>
              <w:t>(Voglibose)</w:t>
            </w:r>
          </w:p>
          <w:p w14:paraId="08128E8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微黄色の錠剤、直径</w:t>
            </w:r>
            <w:r w:rsidRPr="000600ED">
              <w:rPr>
                <w:rFonts w:asciiTheme="minorEastAsia" w:hAnsiTheme="minorEastAsia"/>
                <w:sz w:val="20"/>
                <w:szCs w:val="20"/>
              </w:rPr>
              <w:t>8.5mm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4AF299A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ボグリボース</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0.3mg</w:t>
            </w:r>
            <w:r w:rsidR="000600ED" w:rsidRPr="000600ED">
              <w:rPr>
                <w:rFonts w:asciiTheme="minorEastAsia" w:hAnsiTheme="minorEastAsia" w:hint="eastAsia"/>
                <w:sz w:val="20"/>
                <w:szCs w:val="20"/>
              </w:rPr>
              <w:t>「ケミファ」、ボグリボース</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「ケミファ」、ボグリボース</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VL3</w:t>
            </w:r>
            <w:r w:rsidR="000600ED" w:rsidRPr="000600ED">
              <w:rPr>
                <w:rFonts w:asciiTheme="minorEastAsia" w:hAnsiTheme="minorEastAsia" w:hint="eastAsia"/>
                <w:sz w:val="20"/>
                <w:szCs w:val="20"/>
              </w:rPr>
              <w:t>、糖尿病用薬、</w:t>
            </w:r>
            <w:r w:rsidR="000600ED" w:rsidRPr="000600ED">
              <w:rPr>
                <w:rFonts w:asciiTheme="minorEastAsia" w:hAnsiTheme="minorEastAsia"/>
                <w:sz w:val="20"/>
                <w:szCs w:val="20"/>
              </w:rPr>
              <w:t>Voglibose OD 0.3mg</w:t>
            </w:r>
            <w:r w:rsidR="000600ED" w:rsidRPr="000600ED">
              <w:rPr>
                <w:rFonts w:asciiTheme="minorEastAsia" w:hAnsiTheme="minorEastAsia" w:hint="eastAsia"/>
                <w:sz w:val="20"/>
                <w:szCs w:val="20"/>
              </w:rPr>
              <w:t>、食直前に服用、</w:t>
            </w:r>
            <w:r w:rsidR="000600ED" w:rsidRPr="000600ED">
              <w:rPr>
                <w:rFonts w:asciiTheme="minorEastAsia" w:hAnsiTheme="minorEastAsia"/>
                <w:sz w:val="20"/>
                <w:szCs w:val="20"/>
              </w:rPr>
              <w:t>0.3</w:t>
            </w:r>
          </w:p>
        </w:tc>
        <w:tc>
          <w:tcPr>
            <w:tcW w:w="2161" w:type="dxa"/>
          </w:tcPr>
          <w:p w14:paraId="57FD668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3863883" wp14:editId="6F32CB5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4DAF1CF" w14:textId="77777777" w:rsidTr="003F20F5">
        <w:tc>
          <w:tcPr>
            <w:tcW w:w="9968" w:type="dxa"/>
            <w:gridSpan w:val="2"/>
          </w:tcPr>
          <w:p w14:paraId="0CC82EA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6B17CD9" w14:textId="77777777" w:rsidR="00000000" w:rsidRDefault="000600ED" w:rsidP="003F20F5">
            <w:pPr>
              <w:ind w:leftChars="100" w:left="210"/>
              <w:jc w:val="left"/>
            </w:pPr>
            <w:r w:rsidRPr="000600ED">
              <w:rPr>
                <w:rFonts w:asciiTheme="minorEastAsia" w:hAnsiTheme="minorEastAsia" w:hint="eastAsia"/>
                <w:sz w:val="20"/>
                <w:szCs w:val="20"/>
              </w:rPr>
              <w:t>炭水化物をブドウ糖に分解する酵素を阻害し、小腸からのブドウ糖の吸収を遅らせます。</w:t>
            </w:r>
          </w:p>
          <w:p w14:paraId="120F910A" w14:textId="77777777" w:rsidR="00000000" w:rsidRDefault="000600ED" w:rsidP="003F20F5">
            <w:pPr>
              <w:ind w:leftChars="100" w:left="210"/>
              <w:jc w:val="left"/>
            </w:pPr>
            <w:r w:rsidRPr="000600ED">
              <w:rPr>
                <w:rFonts w:asciiTheme="minorEastAsia" w:hAnsiTheme="minorEastAsia" w:hint="eastAsia"/>
                <w:sz w:val="20"/>
                <w:szCs w:val="20"/>
              </w:rPr>
              <w:t>糖尿病患者の食後血糖値が急激に上昇するのを抑えます。</w:t>
            </w:r>
          </w:p>
          <w:p w14:paraId="7A3BD80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通常、糖尿病の治療に用いられます。</w:t>
            </w:r>
          </w:p>
        </w:tc>
      </w:tr>
      <w:tr w:rsidR="00D24830" w14:paraId="20CF490A" w14:textId="77777777" w:rsidTr="003F20F5">
        <w:tc>
          <w:tcPr>
            <w:tcW w:w="9968" w:type="dxa"/>
            <w:gridSpan w:val="2"/>
          </w:tcPr>
          <w:p w14:paraId="3E7B82D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35665F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ケトーシス、糖尿病性昏睡または前昏睡、感染症、手術の前後、ケガをしている、開腹手術をしたことがある、腸閉塞になったことがある、ロエムヘルド症候群、腸の疾患がある、肝障害、腎障害がある。</w:t>
            </w:r>
          </w:p>
          <w:p w14:paraId="4493817D"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69DB656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F0C6894" w14:textId="77777777" w:rsidTr="003F20F5">
        <w:trPr>
          <w:trHeight w:val="788"/>
        </w:trPr>
        <w:tc>
          <w:tcPr>
            <w:tcW w:w="9968" w:type="dxa"/>
            <w:gridSpan w:val="2"/>
          </w:tcPr>
          <w:p w14:paraId="4B31C5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F7EE42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20478D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回に主成分として</w:t>
            </w:r>
            <w:r w:rsidRPr="000600ED">
              <w:rPr>
                <w:rFonts w:asciiTheme="minorEastAsia" w:hAnsiTheme="minorEastAsia"/>
                <w:sz w:val="20"/>
                <w:szCs w:val="20"/>
              </w:rPr>
              <w:t>0.2mg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回毎食直前に服用します。効果不十分な場合は</w:t>
            </w:r>
            <w:r w:rsidRPr="000600ED">
              <w:rPr>
                <w:rFonts w:asciiTheme="minorEastAsia" w:hAnsiTheme="minorEastAsia"/>
                <w:sz w:val="20"/>
                <w:szCs w:val="20"/>
              </w:rPr>
              <w:t>1</w:t>
            </w:r>
            <w:r w:rsidRPr="000600ED">
              <w:rPr>
                <w:rFonts w:asciiTheme="minorEastAsia" w:hAnsiTheme="minorEastAsia" w:hint="eastAsia"/>
                <w:sz w:val="20"/>
                <w:szCs w:val="20"/>
              </w:rPr>
              <w:t>回量を</w:t>
            </w:r>
            <w:r w:rsidRPr="000600ED">
              <w:rPr>
                <w:rFonts w:asciiTheme="minorEastAsia" w:hAnsiTheme="minorEastAsia"/>
                <w:sz w:val="20"/>
                <w:szCs w:val="20"/>
              </w:rPr>
              <w:t>0.3mg</w:t>
            </w:r>
            <w:r w:rsidRPr="000600ED">
              <w:rPr>
                <w:rFonts w:asciiTheme="minorEastAsia" w:hAnsiTheme="minorEastAsia" w:hint="eastAsia"/>
                <w:sz w:val="20"/>
                <w:szCs w:val="20"/>
              </w:rPr>
              <w:t>に増量し</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回毎食前に服用します。本剤は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0.3mg</w:t>
            </w:r>
            <w:r w:rsidRPr="000600ED">
              <w:rPr>
                <w:rFonts w:asciiTheme="minorEastAsia" w:hAnsiTheme="minorEastAsia" w:hint="eastAsia"/>
                <w:sz w:val="20"/>
                <w:szCs w:val="20"/>
              </w:rPr>
              <w:t>を含む製剤です。必ず指示された服用方法に従ってください。</w:t>
            </w:r>
          </w:p>
          <w:p w14:paraId="109D0942" w14:textId="77777777" w:rsidR="00000000" w:rsidRDefault="000600ED" w:rsidP="001456F1">
            <w:pPr>
              <w:ind w:leftChars="100" w:left="410" w:hangingChars="100" w:hanging="200"/>
            </w:pPr>
            <w:r w:rsidRPr="000600ED">
              <w:rPr>
                <w:rFonts w:asciiTheme="minorEastAsia" w:hAnsiTheme="minorEastAsia" w:hint="eastAsia"/>
                <w:sz w:val="20"/>
                <w:szCs w:val="20"/>
              </w:rPr>
              <w:t>・この薬は舌の上で唾液を含ませ、舌で軽くつぶし、唾液のみで飲むことができます。普通の薬と同じように水で飲むこともできます。</w:t>
            </w:r>
          </w:p>
          <w:p w14:paraId="7378D615"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・飲み忘れた場合は、次の食事の直前に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DB9CAC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BA61F52"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52C61FC" w14:textId="77777777" w:rsidTr="003F20F5">
        <w:tc>
          <w:tcPr>
            <w:tcW w:w="9968" w:type="dxa"/>
            <w:gridSpan w:val="2"/>
          </w:tcPr>
          <w:p w14:paraId="6A14BCC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89BBF7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4A0C2A04" w14:textId="77777777" w:rsidR="00000000" w:rsidRDefault="000600ED" w:rsidP="001456F1">
            <w:pPr>
              <w:ind w:leftChars="100" w:left="410" w:hangingChars="100" w:hanging="200"/>
            </w:pPr>
            <w:r w:rsidRPr="000600ED">
              <w:rPr>
                <w:rFonts w:asciiTheme="minorEastAsia" w:hAnsiTheme="minorEastAsia" w:hint="eastAsia"/>
                <w:sz w:val="20"/>
                <w:szCs w:val="20"/>
              </w:rPr>
              <w:t>・低血糖を起こす事がありますので、高所での作業、車の運転など危険をともなう機械の操作などには十分注意してください。また、この薬を飲んでいることをご家族やまわりの方にもお知らせください。</w:t>
            </w:r>
          </w:p>
          <w:p w14:paraId="4FB4BEBC" w14:textId="77777777" w:rsidR="00000000" w:rsidRDefault="000600ED" w:rsidP="001456F1">
            <w:pPr>
              <w:ind w:leftChars="100" w:left="410" w:hangingChars="100" w:hanging="200"/>
            </w:pPr>
            <w:r w:rsidRPr="000600ED">
              <w:rPr>
                <w:rFonts w:asciiTheme="minorEastAsia" w:hAnsiTheme="minorEastAsia" w:hint="eastAsia"/>
                <w:sz w:val="20"/>
                <w:szCs w:val="20"/>
              </w:rPr>
              <w:t>・低血糖を起こすことがあります。万一、低血糖症状が起こった場合にはブドウ糖をとるようにしてください。</w:t>
            </w:r>
          </w:p>
          <w:p w14:paraId="6405FF9F" w14:textId="77777777" w:rsidR="00D24830" w:rsidRPr="000600ED" w:rsidRDefault="00D24830" w:rsidP="001456F1">
            <w:pPr>
              <w:ind w:leftChars="100" w:left="410" w:hangingChars="100" w:hanging="200"/>
              <w:rPr>
                <w:rFonts w:asciiTheme="minorEastAsia"/>
                <w:sz w:val="20"/>
                <w:szCs w:val="20"/>
              </w:rPr>
            </w:pPr>
          </w:p>
        </w:tc>
      </w:tr>
      <w:tr w:rsidR="00D24830" w14:paraId="26ED6DB4" w14:textId="77777777" w:rsidTr="003F20F5">
        <w:tc>
          <w:tcPr>
            <w:tcW w:w="9968" w:type="dxa"/>
            <w:gridSpan w:val="2"/>
          </w:tcPr>
          <w:p w14:paraId="22B7D79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1D77E6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下痢、軟便、腹鳴、腹痛、便秘、食欲不振、吐き気、嘔吐、胸やけ、口渇、めまい、貧血、しびれ、顔面などの浮腫、眼のかすみ、ほてり、倦怠感、脱力感、発汗、脱毛、発疹、かゆみ、光線過敏症などが報告されています。このような症状に気づいたら、担当の医師または薬剤師に相談してください。</w:t>
            </w:r>
          </w:p>
          <w:p w14:paraId="4319CDA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FF3400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1EC64D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・発汗、空腹感、手足の震え</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14:paraId="24E6A36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・腹部膨満感、放屁増加、腹痛</w:t>
            </w:r>
            <w:r w:rsidRPr="000600ED">
              <w:rPr>
                <w:rFonts w:asciiTheme="minorEastAsia" w:hAnsiTheme="minorEastAsia"/>
                <w:sz w:val="20"/>
                <w:szCs w:val="20"/>
              </w:rPr>
              <w:t xml:space="preserve"> [</w:t>
            </w:r>
            <w:r w:rsidRPr="000600ED">
              <w:rPr>
                <w:rFonts w:asciiTheme="minorEastAsia" w:hAnsiTheme="minorEastAsia" w:hint="eastAsia"/>
                <w:sz w:val="20"/>
                <w:szCs w:val="20"/>
              </w:rPr>
              <w:t>腸閉塞</w:t>
            </w:r>
            <w:r w:rsidRPr="000600ED">
              <w:rPr>
                <w:rFonts w:asciiTheme="minorEastAsia" w:hAnsiTheme="minorEastAsia"/>
                <w:sz w:val="20"/>
                <w:szCs w:val="20"/>
              </w:rPr>
              <w:t>]</w:t>
            </w:r>
          </w:p>
          <w:p w14:paraId="3F1802A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劇症肝炎、重篤な肝機能障害、黄疸</w:t>
            </w:r>
            <w:r w:rsidRPr="000600ED">
              <w:rPr>
                <w:rFonts w:asciiTheme="minorEastAsia" w:hAnsiTheme="minorEastAsia"/>
                <w:sz w:val="20"/>
                <w:szCs w:val="20"/>
              </w:rPr>
              <w:t>]</w:t>
            </w:r>
          </w:p>
          <w:p w14:paraId="1729D4A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・便秘、意識障害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意識障害を伴う高アンモニア血症</w:t>
            </w:r>
            <w:r w:rsidRPr="000600ED">
              <w:rPr>
                <w:rFonts w:asciiTheme="minorEastAsia" w:hAnsiTheme="minorEastAsia"/>
                <w:sz w:val="20"/>
                <w:szCs w:val="20"/>
              </w:rPr>
              <w:t>]</w:t>
            </w:r>
          </w:p>
          <w:p w14:paraId="3ACEB47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90326C3" w14:textId="77777777" w:rsidTr="003F20F5">
        <w:tc>
          <w:tcPr>
            <w:tcW w:w="9968" w:type="dxa"/>
            <w:gridSpan w:val="2"/>
          </w:tcPr>
          <w:p w14:paraId="7D9668A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E38EB5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8A83B9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1095CC0" w14:textId="77777777" w:rsidTr="003F20F5">
        <w:tc>
          <w:tcPr>
            <w:tcW w:w="9968" w:type="dxa"/>
            <w:gridSpan w:val="2"/>
          </w:tcPr>
          <w:p w14:paraId="78F2D9E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79F9086" w14:textId="77777777" w:rsidR="00D24830" w:rsidRDefault="00D24830" w:rsidP="003F20F5">
            <w:pPr>
              <w:rPr>
                <w:rFonts w:asciiTheme="minorEastAsia"/>
                <w:sz w:val="20"/>
                <w:szCs w:val="20"/>
              </w:rPr>
            </w:pPr>
          </w:p>
          <w:p w14:paraId="5F783154" w14:textId="77777777" w:rsidR="00D24830" w:rsidRPr="007D422F" w:rsidRDefault="00D24830" w:rsidP="003F20F5">
            <w:pPr>
              <w:rPr>
                <w:rFonts w:asciiTheme="majorEastAsia" w:eastAsiaTheme="majorEastAsia" w:hAnsiTheme="majorEastAsia"/>
                <w:sz w:val="20"/>
                <w:szCs w:val="20"/>
              </w:rPr>
            </w:pPr>
          </w:p>
        </w:tc>
      </w:tr>
    </w:tbl>
    <w:p w14:paraId="7F38078A"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3D0EF72C" w14:textId="74E70B8E" w:rsidR="000E5D5A" w:rsidRDefault="000E5D5A">
      <w:pPr>
        <w:widowControl/>
        <w:jc w:val="left"/>
        <w:rPr>
          <w:rFonts w:asciiTheme="minorEastAsia" w:hAnsiTheme="minorEastAsia"/>
          <w:sz w:val="20"/>
          <w:szCs w:val="20"/>
        </w:rPr>
      </w:pPr>
      <w:r>
        <w:rPr>
          <w:rFonts w:asciiTheme="minorEastAsia" w:hAnsiTheme="minorEastAsia"/>
          <w:sz w:val="20"/>
          <w:szCs w:val="20"/>
        </w:rPr>
        <w:br w:type="page"/>
      </w:r>
    </w:p>
    <w:p w14:paraId="3C98C0E0" w14:textId="77777777" w:rsidR="000E5D5A" w:rsidRDefault="000E5D5A" w:rsidP="000E5D5A">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4B2C2718" w14:textId="77777777" w:rsidR="000E5D5A" w:rsidRDefault="000E5D5A" w:rsidP="000E5D5A">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7E495C3" w14:textId="77777777" w:rsidR="000E5D5A" w:rsidRPr="00244138" w:rsidRDefault="000E5D5A" w:rsidP="000E5D5A">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06/2025</w:t>
      </w:r>
    </w:p>
    <w:tbl>
      <w:tblPr>
        <w:tblStyle w:val="a3"/>
        <w:tblW w:w="0" w:type="auto"/>
        <w:tblLook w:val="04A0" w:firstRow="1" w:lastRow="0" w:firstColumn="1" w:lastColumn="0" w:noHBand="0" w:noVBand="1"/>
      </w:tblPr>
      <w:tblGrid>
        <w:gridCol w:w="7606"/>
        <w:gridCol w:w="2136"/>
      </w:tblGrid>
      <w:tr w:rsidR="000E5D5A" w14:paraId="4CBCD0AC" w14:textId="77777777" w:rsidTr="005344D9">
        <w:tc>
          <w:tcPr>
            <w:tcW w:w="9968" w:type="dxa"/>
            <w:gridSpan w:val="2"/>
          </w:tcPr>
          <w:p w14:paraId="17525613" w14:textId="77777777" w:rsidR="000E5D5A" w:rsidRPr="00244138" w:rsidRDefault="000E5D5A" w:rsidP="005344D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0E5D5A" w14:paraId="128CC404" w14:textId="77777777" w:rsidTr="005344D9">
        <w:trPr>
          <w:trHeight w:val="1134"/>
        </w:trPr>
        <w:tc>
          <w:tcPr>
            <w:tcW w:w="7849" w:type="dxa"/>
          </w:tcPr>
          <w:p w14:paraId="029E320D" w14:textId="77777777" w:rsidR="000E5D5A" w:rsidRPr="00507AE7" w:rsidRDefault="000E5D5A" w:rsidP="005344D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Voglibose OD Tablets 0.3mg "Chemiphar"</w:t>
            </w:r>
          </w:p>
          <w:p w14:paraId="09F2CEDA" w14:textId="77777777" w:rsidR="000E5D5A" w:rsidRPr="00507AE7" w:rsidRDefault="000E5D5A" w:rsidP="005344D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Voglibose</w:t>
            </w:r>
          </w:p>
          <w:p w14:paraId="42F64888" w14:textId="77777777" w:rsidR="000E5D5A" w:rsidRPr="00507AE7" w:rsidRDefault="000E5D5A" w:rsidP="005344D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slightly yellow tablet, diameter: 8.5 mm, thickness: 3.2 mm</w:t>
            </w:r>
          </w:p>
          <w:p w14:paraId="7D4950E0" w14:textId="77777777" w:rsidR="000E5D5A" w:rsidRPr="00DF5189" w:rsidRDefault="000E5D5A" w:rsidP="005344D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ボグリボース</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0.3mg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ボグリボース</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ボグリボース</w:t>
            </w:r>
            <w:r w:rsidRPr="00507AE7">
              <w:rPr>
                <w:rFonts w:ascii="ＭＳ Ｐ明朝" w:eastAsia="ＭＳ Ｐ明朝" w:hAnsi="ＭＳ Ｐ明朝"/>
                <w:sz w:val="20"/>
                <w:szCs w:val="20"/>
              </w:rPr>
              <w:t xml:space="preserve">OD, VL3, </w:t>
            </w:r>
            <w:r w:rsidRPr="00507AE7">
              <w:rPr>
                <w:rFonts w:ascii="ＭＳ Ｐ明朝" w:eastAsia="ＭＳ Ｐ明朝" w:hAnsi="ＭＳ Ｐ明朝" w:hint="eastAsia"/>
                <w:sz w:val="20"/>
                <w:szCs w:val="20"/>
              </w:rPr>
              <w:t>糖尿病用薬</w:t>
            </w:r>
            <w:r w:rsidRPr="00507AE7">
              <w:rPr>
                <w:rFonts w:ascii="ＭＳ Ｐ明朝" w:eastAsia="ＭＳ Ｐ明朝" w:hAnsi="ＭＳ Ｐ明朝"/>
                <w:sz w:val="20"/>
                <w:szCs w:val="20"/>
              </w:rPr>
              <w:t xml:space="preserve">, Voglibose OD 0.3mg, </w:t>
            </w:r>
            <w:r w:rsidRPr="00507AE7">
              <w:rPr>
                <w:rFonts w:ascii="ＭＳ Ｐ明朝" w:eastAsia="ＭＳ Ｐ明朝" w:hAnsi="ＭＳ Ｐ明朝" w:hint="eastAsia"/>
                <w:sz w:val="20"/>
                <w:szCs w:val="20"/>
              </w:rPr>
              <w:t>食直前に服用</w:t>
            </w:r>
            <w:r w:rsidRPr="00507AE7">
              <w:rPr>
                <w:rFonts w:ascii="ＭＳ Ｐ明朝" w:eastAsia="ＭＳ Ｐ明朝" w:hAnsi="ＭＳ Ｐ明朝"/>
                <w:sz w:val="20"/>
                <w:szCs w:val="20"/>
              </w:rPr>
              <w:t>, 0.3</w:t>
            </w:r>
          </w:p>
        </w:tc>
        <w:tc>
          <w:tcPr>
            <w:tcW w:w="2119" w:type="dxa"/>
          </w:tcPr>
          <w:p w14:paraId="00B09D3C" w14:textId="77777777" w:rsidR="000E5D5A" w:rsidRPr="00244138" w:rsidRDefault="000E5D5A" w:rsidP="005344D9">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3FB7586" wp14:editId="70D87942">
                  <wp:extent cx="1219200" cy="647700"/>
                  <wp:effectExtent l="0" t="0" r="0" b="0"/>
                  <wp:docPr id="1399576078" name="図 139957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0E5D5A" w14:paraId="795715B7" w14:textId="77777777" w:rsidTr="005344D9">
        <w:tc>
          <w:tcPr>
            <w:tcW w:w="9968" w:type="dxa"/>
            <w:gridSpan w:val="2"/>
          </w:tcPr>
          <w:p w14:paraId="3D48904A"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3D44D20" w14:textId="77777777" w:rsidR="000E5D5A" w:rsidRDefault="000E5D5A" w:rsidP="005344D9">
            <w:pPr>
              <w:ind w:leftChars="100" w:left="210"/>
              <w:jc w:val="left"/>
            </w:pPr>
            <w:r w:rsidRPr="00507AE7">
              <w:rPr>
                <w:rFonts w:ascii="ＭＳ Ｐ明朝" w:eastAsia="ＭＳ Ｐ明朝" w:hAnsi="ＭＳ Ｐ明朝"/>
                <w:sz w:val="20"/>
                <w:szCs w:val="20"/>
              </w:rPr>
              <w:t>This medicine delays glucose absorption from the small intestine by blocking the enzyme which degrades carbohydrates to glucose.</w:t>
            </w:r>
          </w:p>
          <w:p w14:paraId="229F8584" w14:textId="77777777" w:rsidR="000E5D5A" w:rsidRDefault="000E5D5A" w:rsidP="005344D9">
            <w:pPr>
              <w:ind w:leftChars="100" w:left="210"/>
              <w:jc w:val="left"/>
            </w:pPr>
            <w:r w:rsidRPr="00507AE7">
              <w:rPr>
                <w:rFonts w:ascii="ＭＳ Ｐ明朝" w:eastAsia="ＭＳ Ｐ明朝" w:hAnsi="ＭＳ Ｐ明朝"/>
                <w:sz w:val="20"/>
                <w:szCs w:val="20"/>
              </w:rPr>
              <w:t>It suppresses a rapid elevation of postprandial blood glucose which occurs due to diabetes mellitus.</w:t>
            </w:r>
          </w:p>
          <w:p w14:paraId="5CD1D7F7" w14:textId="77777777" w:rsidR="000E5D5A" w:rsidRPr="00507AE7" w:rsidRDefault="000E5D5A" w:rsidP="005344D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treatment of diabetes mellitus.</w:t>
            </w:r>
          </w:p>
        </w:tc>
      </w:tr>
      <w:tr w:rsidR="000E5D5A" w14:paraId="384AC1F5" w14:textId="77777777" w:rsidTr="005344D9">
        <w:tc>
          <w:tcPr>
            <w:tcW w:w="9968" w:type="dxa"/>
            <w:gridSpan w:val="2"/>
          </w:tcPr>
          <w:p w14:paraId="1CE8F868"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308E690D"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260E532" w14:textId="77777777" w:rsidR="000E5D5A" w:rsidRDefault="000E5D5A" w:rsidP="005344D9">
            <w:pPr>
              <w:ind w:leftChars="150" w:left="315"/>
              <w:jc w:val="left"/>
            </w:pPr>
            <w:r w:rsidRPr="00507AE7">
              <w:rPr>
                <w:rFonts w:ascii="ＭＳ Ｐ明朝" w:eastAsia="ＭＳ Ｐ明朝" w:hAnsi="ＭＳ Ｐ明朝"/>
                <w:sz w:val="20"/>
                <w:szCs w:val="20"/>
              </w:rPr>
              <w:t>If you have ketosis, diabetic coma or precoma, or infection; are in a pre- or postoperative state; have a injury; have undergone a laparotomy; have experienced bowel obstruction; or have Roemheld syndrome, intestinal disorder, liver disorder, or renal disorder.</w:t>
            </w:r>
          </w:p>
          <w:p w14:paraId="3A45A853"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1D5746FB"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0E5D5A" w14:paraId="58F01404" w14:textId="77777777" w:rsidTr="005344D9">
        <w:trPr>
          <w:trHeight w:val="740"/>
        </w:trPr>
        <w:tc>
          <w:tcPr>
            <w:tcW w:w="9968" w:type="dxa"/>
            <w:gridSpan w:val="2"/>
          </w:tcPr>
          <w:p w14:paraId="26FFA561"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87837C1" w14:textId="77777777" w:rsidR="000E5D5A" w:rsidRPr="007F7472" w:rsidRDefault="000E5D5A" w:rsidP="005344D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6FFC5D2"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0.2 mg of the active ingredient at a time immediately before meal, three times a day. The dosage may be increased up to 0.3 mg of the active ingredient at a time immediately before meal, three times a day, if the effect is insufficient. This preparation contains 0.3 mg of the active ingredient in a tablet. Strictly follow the instructions.</w:t>
            </w:r>
          </w:p>
          <w:p w14:paraId="4D54F9E8"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be moistened with saliva on the tongue, then lightly squashed with the tongue, and swallowed with saliva. It may also be taken with water like usual medicines.</w:t>
            </w:r>
          </w:p>
          <w:p w14:paraId="5004136B"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one dose immediately before the next meal. You should never take two doses at one time.</w:t>
            </w:r>
          </w:p>
          <w:p w14:paraId="4769DD6B"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3601AC7" w14:textId="77777777" w:rsidR="000E5D5A" w:rsidRPr="00244138" w:rsidRDefault="000E5D5A" w:rsidP="005344D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0E5D5A" w14:paraId="39C0AE9B" w14:textId="77777777" w:rsidTr="005344D9">
        <w:tc>
          <w:tcPr>
            <w:tcW w:w="9968" w:type="dxa"/>
            <w:gridSpan w:val="2"/>
          </w:tcPr>
          <w:p w14:paraId="0D3CC17C"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ED77854"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Strictly follow the instructions on dietary/exercise therapy.</w:t>
            </w:r>
          </w:p>
          <w:p w14:paraId="5B3016E4"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hypoglycemia. Pay close attention when you perform dangerous operations such as driving a car, operating machinery or working at heights. Make sure to tell your family and persons around you that you are taking this medicine.</w:t>
            </w:r>
          </w:p>
          <w:p w14:paraId="5EEB03B7"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Hypoglycemia may occur. Ingest glucose in case of symptoms of hypoglycemia.</w:t>
            </w:r>
          </w:p>
          <w:p w14:paraId="78FA69FB"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p>
        </w:tc>
      </w:tr>
      <w:tr w:rsidR="000E5D5A" w14:paraId="254D879B" w14:textId="77777777" w:rsidTr="005344D9">
        <w:tc>
          <w:tcPr>
            <w:tcW w:w="9968" w:type="dxa"/>
            <w:gridSpan w:val="2"/>
          </w:tcPr>
          <w:p w14:paraId="2FF743DB"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BF2F057" w14:textId="77777777" w:rsidR="000E5D5A" w:rsidRPr="00507AE7" w:rsidRDefault="000E5D5A" w:rsidP="005344D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diarrhea, soft stool, borborygmus, abdominal pain, constipation, loss of appetite, nausea, vomiting, heart burn, dry mouth, dizziness, anemia, numbness, edema of the face and other regions, blurred vision, glow, malaise, lassitude, sweating, hair loss, rash, itching and photosensitivity . If any of these symptoms occur, consult with your doctor or pharmacist.</w:t>
            </w:r>
          </w:p>
          <w:p w14:paraId="71FB13E4" w14:textId="77777777" w:rsidR="000E5D5A" w:rsidRPr="00244138" w:rsidRDefault="000E5D5A" w:rsidP="005344D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8370D4F"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sweating, a sense of hunger, trembling limbs [hypoglycemia]</w:t>
            </w:r>
          </w:p>
          <w:p w14:paraId="030676BB"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abdominal bloating, flatus increased, abdominal pain [intestinal obstruction]</w:t>
            </w:r>
          </w:p>
          <w:p w14:paraId="2A058E0C"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 discoloration of skin and/or conjunctiva [fulminant hepatitis, serious liver dysfunction, jaundice]</w:t>
            </w:r>
          </w:p>
          <w:p w14:paraId="322718FC"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constipation, consciousness disturbance [hyperammonemia with consciousness disturbance]</w:t>
            </w:r>
          </w:p>
          <w:p w14:paraId="20F655FD" w14:textId="77777777" w:rsidR="000E5D5A" w:rsidRPr="00244138" w:rsidRDefault="000E5D5A" w:rsidP="005344D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0E5D5A" w14:paraId="3799CCE9" w14:textId="77777777" w:rsidTr="005344D9">
        <w:tc>
          <w:tcPr>
            <w:tcW w:w="9968" w:type="dxa"/>
            <w:gridSpan w:val="2"/>
          </w:tcPr>
          <w:p w14:paraId="2A57FDBB" w14:textId="77777777" w:rsidR="000E5D5A" w:rsidRPr="00244138" w:rsidRDefault="000E5D5A" w:rsidP="005344D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0CADC029" w14:textId="77777777" w:rsidR="000E5D5A" w:rsidRDefault="000E5D5A" w:rsidP="005344D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00B1947A" w14:textId="77777777" w:rsidR="000E5D5A" w:rsidRPr="00507AE7" w:rsidRDefault="000E5D5A" w:rsidP="005344D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0E5D5A" w14:paraId="508D7B17" w14:textId="77777777" w:rsidTr="005344D9">
        <w:tc>
          <w:tcPr>
            <w:tcW w:w="9968" w:type="dxa"/>
            <w:gridSpan w:val="2"/>
          </w:tcPr>
          <w:p w14:paraId="2256D027" w14:textId="77777777" w:rsidR="000E5D5A" w:rsidRDefault="000E5D5A" w:rsidP="005344D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77C2E5F" w14:textId="77777777" w:rsidR="000E5D5A" w:rsidRDefault="000E5D5A" w:rsidP="005344D9">
            <w:pPr>
              <w:rPr>
                <w:rFonts w:asciiTheme="minorEastAsia"/>
                <w:sz w:val="20"/>
                <w:szCs w:val="20"/>
              </w:rPr>
            </w:pPr>
          </w:p>
          <w:p w14:paraId="720BFA47" w14:textId="77777777" w:rsidR="000E5D5A" w:rsidRPr="007D422F" w:rsidRDefault="000E5D5A" w:rsidP="005344D9">
            <w:pPr>
              <w:rPr>
                <w:rFonts w:asciiTheme="majorEastAsia" w:eastAsiaTheme="majorEastAsia" w:hAnsiTheme="majorEastAsia"/>
                <w:sz w:val="20"/>
                <w:szCs w:val="20"/>
              </w:rPr>
            </w:pPr>
          </w:p>
        </w:tc>
      </w:tr>
    </w:tbl>
    <w:p w14:paraId="5EB80096" w14:textId="77777777" w:rsidR="000E5D5A" w:rsidRPr="00DB2351" w:rsidRDefault="000E5D5A" w:rsidP="000E5D5A">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ACCC470" w14:textId="77777777" w:rsidR="000E5D5A" w:rsidRPr="000E5D5A" w:rsidRDefault="000E5D5A" w:rsidP="00D24830">
      <w:pPr>
        <w:jc w:val="left"/>
        <w:rPr>
          <w:rFonts w:hint="eastAsia"/>
        </w:rPr>
      </w:pPr>
    </w:p>
    <w:sectPr w:rsidR="000E5D5A" w:rsidRPr="000E5D5A"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49418" w14:textId="77777777" w:rsidR="00BC7FFB" w:rsidRDefault="00BC7FFB" w:rsidP="005676BB">
      <w:r>
        <w:separator/>
      </w:r>
    </w:p>
  </w:endnote>
  <w:endnote w:type="continuationSeparator" w:id="0">
    <w:p w14:paraId="1E3B37DC" w14:textId="77777777" w:rsidR="00BC7FFB" w:rsidRDefault="00BC7FF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A7FA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2D47A" w14:textId="77777777" w:rsidR="00BC7FFB" w:rsidRDefault="00BC7FFB" w:rsidP="005676BB">
      <w:r>
        <w:separator/>
      </w:r>
    </w:p>
  </w:footnote>
  <w:footnote w:type="continuationSeparator" w:id="0">
    <w:p w14:paraId="3CEF0AEC" w14:textId="77777777" w:rsidR="00BC7FFB" w:rsidRDefault="00BC7FF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E5D5A"/>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127EC"/>
    <w:rsid w:val="00BB5781"/>
    <w:rsid w:val="00BC7FFB"/>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56FD32"/>
  <w14:defaultImageDpi w14:val="0"/>
  <w15:docId w15:val="{8A25C858-8C8B-460B-89B4-A0FB926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ボグリボースOD錠0.3mg「ケミファ」_くすりのしおり</dc:title>
  <dc:subject/>
  <cp:keywords/>
  <dc:description/>
  <cp:revision>3</cp:revision>
  <dcterms:created xsi:type="dcterms:W3CDTF">2025-06-26T01:25:00Z</dcterms:created>
  <dcterms:modified xsi:type="dcterms:W3CDTF">2025-06-26T01:27:00Z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2025-06-26T01:27:20Z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c4536146-44e5-45be-8eed-6bdd885a9685</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