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7394"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5E4CB786"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402989D0"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2026</w:t>
      </w:r>
      <w:r w:rsidRPr="007D422F">
        <w:rPr>
          <w:rFonts w:asciiTheme="minorEastAsia" w:hAnsiTheme="minorEastAsia" w:hint="eastAsia"/>
          <w:sz w:val="20"/>
          <w:szCs w:val="20"/>
        </w:rPr>
        <w:t>年</w:t>
      </w:r>
      <w:r w:rsidRPr="007D422F">
        <w:rPr>
          <w:rFonts w:asciiTheme="minorEastAsia" w:hAnsiTheme="minorEastAsia"/>
          <w:sz w:val="20"/>
          <w:szCs w:val="20"/>
        </w:rPr>
        <w:t>05</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4506DE2D" w14:textId="77777777" w:rsidTr="003F20F5">
        <w:tc>
          <w:tcPr>
            <w:tcW w:w="9968" w:type="dxa"/>
            <w:gridSpan w:val="2"/>
          </w:tcPr>
          <w:p w14:paraId="1498CD40"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07C23BF0" w14:textId="77777777" w:rsidTr="009166E6">
        <w:trPr>
          <w:trHeight w:val="1134"/>
        </w:trPr>
        <w:tc>
          <w:tcPr>
            <w:tcW w:w="7807" w:type="dxa"/>
          </w:tcPr>
          <w:p w14:paraId="33863A97"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ラベプラゾールナトリウム錠</w:t>
            </w:r>
            <w:r w:rsidRPr="000600ED">
              <w:rPr>
                <w:rFonts w:asciiTheme="majorEastAsia" w:eastAsiaTheme="majorEastAsia" w:hAnsiTheme="majorEastAsia"/>
                <w:b/>
                <w:sz w:val="24"/>
                <w:szCs w:val="24"/>
              </w:rPr>
              <w:t>5mg</w:t>
            </w:r>
            <w:r w:rsidRPr="000600ED">
              <w:rPr>
                <w:rFonts w:asciiTheme="majorEastAsia" w:eastAsiaTheme="majorEastAsia" w:hAnsiTheme="majorEastAsia" w:hint="eastAsia"/>
                <w:b/>
                <w:sz w:val="24"/>
                <w:szCs w:val="24"/>
              </w:rPr>
              <w:t>「ケミファ」</w:t>
            </w:r>
          </w:p>
          <w:p w14:paraId="3F828F51"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ラベプラゾールナトリウム</w:t>
            </w:r>
            <w:r w:rsidRPr="000600ED">
              <w:rPr>
                <w:rFonts w:asciiTheme="minorEastAsia" w:hAnsiTheme="minorEastAsia"/>
                <w:sz w:val="20"/>
                <w:szCs w:val="20"/>
              </w:rPr>
              <w:t>(Rabeprazole sodium)</w:t>
            </w:r>
          </w:p>
          <w:p w14:paraId="0EC0F5D0"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淡黄色の錠剤、直径</w:t>
            </w:r>
            <w:r w:rsidRPr="000600ED">
              <w:rPr>
                <w:rFonts w:asciiTheme="minorEastAsia" w:hAnsiTheme="minorEastAsia"/>
                <w:sz w:val="20"/>
                <w:szCs w:val="20"/>
              </w:rPr>
              <w:t>5.9mm</w:t>
            </w:r>
            <w:r w:rsidRPr="000600ED">
              <w:rPr>
                <w:rFonts w:asciiTheme="minorEastAsia" w:hAnsiTheme="minorEastAsia" w:hint="eastAsia"/>
                <w:sz w:val="20"/>
                <w:szCs w:val="20"/>
              </w:rPr>
              <w:t>、厚さ</w:t>
            </w:r>
            <w:r w:rsidRPr="000600ED">
              <w:rPr>
                <w:rFonts w:asciiTheme="minorEastAsia" w:hAnsiTheme="minorEastAsia"/>
                <w:sz w:val="20"/>
                <w:szCs w:val="20"/>
              </w:rPr>
              <w:t>2.6mm</w:t>
            </w:r>
          </w:p>
          <w:p w14:paraId="1BA2E8CF"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ラベプラゾールナトリウム</w:t>
            </w:r>
            <w:r w:rsidR="000600ED" w:rsidRPr="000600ED">
              <w:rPr>
                <w:rFonts w:asciiTheme="minorEastAsia" w:hAnsiTheme="minorEastAsia"/>
                <w:sz w:val="20"/>
                <w:szCs w:val="20"/>
              </w:rPr>
              <w:t>5mg</w:t>
            </w:r>
            <w:r w:rsidR="000600ED" w:rsidRPr="000600ED">
              <w:rPr>
                <w:rFonts w:asciiTheme="minorEastAsia" w:hAnsiTheme="minorEastAsia" w:hint="eastAsia"/>
                <w:sz w:val="20"/>
                <w:szCs w:val="20"/>
              </w:rPr>
              <w:t>「ケミファ」、</w:t>
            </w:r>
            <w:r w:rsidR="000600ED" w:rsidRPr="000600ED">
              <w:rPr>
                <w:rFonts w:asciiTheme="minorEastAsia" w:hAnsiTheme="minorEastAsia"/>
                <w:sz w:val="20"/>
                <w:szCs w:val="20"/>
              </w:rPr>
              <w:t xml:space="preserve">Rabeprazole sodium 5mg </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Chemiphar</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5</w:t>
            </w:r>
            <w:r w:rsidR="000600ED" w:rsidRPr="000600ED">
              <w:rPr>
                <w:rFonts w:asciiTheme="minorEastAsia" w:hAnsiTheme="minorEastAsia" w:hint="eastAsia"/>
                <w:sz w:val="20"/>
                <w:szCs w:val="20"/>
              </w:rPr>
              <w:t>、消化器官用薬</w:t>
            </w:r>
          </w:p>
        </w:tc>
        <w:tc>
          <w:tcPr>
            <w:tcW w:w="2161" w:type="dxa"/>
          </w:tcPr>
          <w:p w14:paraId="53CA022C"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3470CC76" wp14:editId="66609498">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4E99AC61" w14:textId="77777777" w:rsidTr="003F20F5">
        <w:tc>
          <w:tcPr>
            <w:tcW w:w="9968" w:type="dxa"/>
            <w:gridSpan w:val="2"/>
          </w:tcPr>
          <w:p w14:paraId="4182138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3633AB09" w14:textId="77777777" w:rsidR="00000000" w:rsidRDefault="000600ED" w:rsidP="003F20F5">
            <w:pPr>
              <w:ind w:leftChars="100" w:left="210"/>
              <w:jc w:val="left"/>
            </w:pPr>
            <w:r w:rsidRPr="000600ED">
              <w:rPr>
                <w:rFonts w:asciiTheme="minorEastAsia" w:hAnsiTheme="minorEastAsia" w:hint="eastAsia"/>
                <w:sz w:val="20"/>
                <w:szCs w:val="20"/>
              </w:rPr>
              <w:t>胃粘膜細胞の胃酸分泌機構を阻害することで胃酸分泌を抑制します。それにより胃や十二指腸の潰瘍を速やかに治癒し、逆流性食道炎に伴う痛みや胸やけなどをやわらげます。</w:t>
            </w:r>
          </w:p>
          <w:p w14:paraId="77354A50" w14:textId="77777777" w:rsidR="00000000" w:rsidRDefault="000600ED" w:rsidP="003F20F5">
            <w:pPr>
              <w:ind w:leftChars="100" w:left="210"/>
              <w:jc w:val="left"/>
            </w:pPr>
            <w:r w:rsidRPr="000600ED">
              <w:rPr>
                <w:rFonts w:asciiTheme="minorEastAsia" w:hAnsiTheme="minorEastAsia" w:hint="eastAsia"/>
                <w:sz w:val="20"/>
                <w:szCs w:val="20"/>
              </w:rPr>
              <w:t>通常、胃潰瘍や十二指腸潰瘍、逆流性食道炎などの治療やヘリコバクター・ピロリの除菌補助に用いられます。</w:t>
            </w:r>
          </w:p>
          <w:p w14:paraId="5270DB4B"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また、低用量アスピリン投与時における胃潰瘍または十二指腸潰瘍の再発抑制に使用されます。</w:t>
            </w:r>
          </w:p>
        </w:tc>
      </w:tr>
      <w:tr w:rsidR="00D24830" w14:paraId="205B3D68" w14:textId="77777777" w:rsidTr="003F20F5">
        <w:tc>
          <w:tcPr>
            <w:tcW w:w="9968" w:type="dxa"/>
            <w:gridSpan w:val="2"/>
          </w:tcPr>
          <w:p w14:paraId="7876E0C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039AF0F8"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・以前に薬や食べ物で、かゆみ、発疹などのアレルギー症状が出たことがある。肝障害がある。</w:t>
            </w:r>
          </w:p>
          <w:p w14:paraId="6A1AFB23" w14:textId="77777777" w:rsidR="00000000" w:rsidRDefault="000600ED" w:rsidP="001456F1">
            <w:pPr>
              <w:ind w:leftChars="100" w:left="410" w:hangingChars="100" w:hanging="200"/>
            </w:pPr>
            <w:r w:rsidRPr="000600ED">
              <w:rPr>
                <w:rFonts w:asciiTheme="minorEastAsia" w:hAnsiTheme="minorEastAsia" w:hint="eastAsia"/>
                <w:sz w:val="20"/>
                <w:szCs w:val="20"/>
              </w:rPr>
              <w:t>・妊娠または授乳中</w:t>
            </w:r>
          </w:p>
          <w:p w14:paraId="28214B87"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6CF21CA2" w14:textId="77777777" w:rsidTr="003F20F5">
        <w:trPr>
          <w:trHeight w:val="788"/>
        </w:trPr>
        <w:tc>
          <w:tcPr>
            <w:tcW w:w="9968" w:type="dxa"/>
            <w:gridSpan w:val="2"/>
          </w:tcPr>
          <w:p w14:paraId="674F7D9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6F912C1E"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2F567230" w14:textId="77777777" w:rsidR="00000000" w:rsidRDefault="000600ED" w:rsidP="003F20F5">
            <w:pPr>
              <w:ind w:leftChars="100" w:left="410" w:hangingChars="100" w:hanging="200"/>
              <w:jc w:val="left"/>
            </w:pPr>
            <w:r w:rsidRPr="000600ED">
              <w:rPr>
                <w:rFonts w:asciiTheme="minorEastAsia" w:hAnsiTheme="minorEastAsia" w:hint="eastAsia"/>
                <w:sz w:val="20"/>
                <w:szCs w:val="20"/>
              </w:rPr>
              <w:t>・</w:t>
            </w:r>
            <w:r w:rsidRPr="000600ED">
              <w:rPr>
                <w:rFonts w:asciiTheme="minorEastAsia" w:hAnsiTheme="minorEastAsia" w:hint="eastAsia"/>
                <w:sz w:val="20"/>
                <w:szCs w:val="20"/>
                <w:u w:val="single"/>
              </w:rPr>
              <w:t>胃潰瘍、十二指腸潰瘍、吻合部潰瘍、</w:t>
            </w:r>
            <w:r w:rsidRPr="000600ED">
              <w:rPr>
                <w:rFonts w:asciiTheme="minorEastAsia" w:hAnsiTheme="minorEastAsia"/>
                <w:sz w:val="20"/>
                <w:szCs w:val="20"/>
                <w:u w:val="single"/>
              </w:rPr>
              <w:t>Zollinger</w:t>
            </w:r>
            <w:r w:rsidRPr="000600ED">
              <w:rPr>
                <w:rFonts w:asciiTheme="minorEastAsia" w:hAnsiTheme="minorEastAsia" w:hint="eastAsia"/>
                <w:sz w:val="20"/>
                <w:szCs w:val="20"/>
                <w:u w:val="single"/>
              </w:rPr>
              <w:t>‐</w:t>
            </w:r>
            <w:r w:rsidRPr="000600ED">
              <w:rPr>
                <w:rFonts w:asciiTheme="minorEastAsia" w:hAnsiTheme="minorEastAsia"/>
                <w:sz w:val="20"/>
                <w:szCs w:val="20"/>
                <w:u w:val="single"/>
              </w:rPr>
              <w:t>Ellison</w:t>
            </w:r>
            <w:r w:rsidRPr="000600ED">
              <w:rPr>
                <w:rFonts w:asciiTheme="minorEastAsia" w:hAnsiTheme="minorEastAsia" w:hint="eastAsia"/>
                <w:sz w:val="20"/>
                <w:szCs w:val="20"/>
                <w:u w:val="single"/>
              </w:rPr>
              <w:t>症候群</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回服用しますが、病状により</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20mg</w:t>
            </w:r>
            <w:r w:rsidRPr="000600ED">
              <w:rPr>
                <w:rFonts w:asciiTheme="minorEastAsia" w:hAnsiTheme="minorEastAsia" w:hint="eastAsia"/>
                <w:sz w:val="20"/>
                <w:szCs w:val="20"/>
              </w:rPr>
              <w:t>に増量されることがあります。服用する期間は胃潰瘍、吻合部潰瘍では</w:t>
            </w:r>
            <w:r w:rsidRPr="000600ED">
              <w:rPr>
                <w:rFonts w:asciiTheme="minorEastAsia" w:hAnsiTheme="minorEastAsia"/>
                <w:sz w:val="20"/>
                <w:szCs w:val="20"/>
              </w:rPr>
              <w:t>8</w:t>
            </w:r>
            <w:r w:rsidRPr="000600ED">
              <w:rPr>
                <w:rFonts w:asciiTheme="minorEastAsia" w:hAnsiTheme="minorEastAsia" w:hint="eastAsia"/>
                <w:sz w:val="20"/>
                <w:szCs w:val="20"/>
              </w:rPr>
              <w:t>週間まで、十二指腸潰瘍では</w:t>
            </w:r>
            <w:r w:rsidRPr="000600ED">
              <w:rPr>
                <w:rFonts w:asciiTheme="minorEastAsia" w:hAnsiTheme="minorEastAsia"/>
                <w:sz w:val="20"/>
                <w:szCs w:val="20"/>
              </w:rPr>
              <w:t>6</w:t>
            </w:r>
            <w:r w:rsidRPr="000600ED">
              <w:rPr>
                <w:rFonts w:asciiTheme="minorEastAsia" w:hAnsiTheme="minorEastAsia" w:hint="eastAsia"/>
                <w:sz w:val="20"/>
                <w:szCs w:val="20"/>
              </w:rPr>
              <w:t>週間までです。</w:t>
            </w:r>
          </w:p>
          <w:p w14:paraId="22675582" w14:textId="77777777" w:rsidR="00000000" w:rsidRDefault="000600ED" w:rsidP="002B76BF">
            <w:pPr>
              <w:ind w:leftChars="200" w:left="420"/>
            </w:pPr>
            <w:r w:rsidRPr="000600ED">
              <w:rPr>
                <w:rFonts w:asciiTheme="minorEastAsia" w:hAnsiTheme="minorEastAsia" w:hint="eastAsia"/>
                <w:sz w:val="20"/>
                <w:szCs w:val="20"/>
                <w:u w:val="single"/>
              </w:rPr>
              <w:t>逆流性食道炎</w:t>
            </w:r>
            <w:r w:rsidRPr="000600ED">
              <w:rPr>
                <w:rFonts w:asciiTheme="minorEastAsia" w:hAnsiTheme="minorEastAsia" w:hint="eastAsia"/>
                <w:sz w:val="20"/>
                <w:szCs w:val="20"/>
              </w:rPr>
              <w:t>：＜治療＞通常、成人は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回服用しますが、病状により</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20mg</w:t>
            </w:r>
            <w:r w:rsidRPr="000600ED">
              <w:rPr>
                <w:rFonts w:asciiTheme="minorEastAsia" w:hAnsiTheme="minorEastAsia" w:hint="eastAsia"/>
                <w:sz w:val="20"/>
                <w:szCs w:val="20"/>
              </w:rPr>
              <w:t>に増量されることがあります。服用する期間は</w:t>
            </w:r>
            <w:r w:rsidRPr="000600ED">
              <w:rPr>
                <w:rFonts w:asciiTheme="minorEastAsia" w:hAnsiTheme="minorEastAsia"/>
                <w:sz w:val="20"/>
                <w:szCs w:val="20"/>
              </w:rPr>
              <w:t>8</w:t>
            </w:r>
            <w:r w:rsidRPr="000600ED">
              <w:rPr>
                <w:rFonts w:asciiTheme="minorEastAsia" w:hAnsiTheme="minorEastAsia" w:hint="eastAsia"/>
                <w:sz w:val="20"/>
                <w:szCs w:val="20"/>
              </w:rPr>
              <w:t>週間までです。また、プロトンポンプインヒビターによる治療で効果不十分な逆流性食道炎では、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または</w:t>
            </w:r>
            <w:r w:rsidRPr="000600ED">
              <w:rPr>
                <w:rFonts w:asciiTheme="minorEastAsia" w:hAnsiTheme="minorEastAsia"/>
                <w:sz w:val="20"/>
                <w:szCs w:val="20"/>
              </w:rPr>
              <w:t>20mg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回、さらに</w:t>
            </w:r>
            <w:r w:rsidRPr="000600ED">
              <w:rPr>
                <w:rFonts w:asciiTheme="minorEastAsia" w:hAnsiTheme="minorEastAsia"/>
                <w:sz w:val="20"/>
                <w:szCs w:val="20"/>
              </w:rPr>
              <w:t>8</w:t>
            </w:r>
            <w:r w:rsidRPr="000600ED">
              <w:rPr>
                <w:rFonts w:asciiTheme="minorEastAsia" w:hAnsiTheme="minorEastAsia" w:hint="eastAsia"/>
                <w:sz w:val="20"/>
                <w:szCs w:val="20"/>
              </w:rPr>
              <w:t>週間服用します。ただし</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20mg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回は重度の粘膜傷害がある場合のみです。＜維持療法＞再発・再燃を繰り返す逆流性食道炎では</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を服用します。また、プロトンポンプインヒビターによる治療で効果不十分な逆流性食道炎の維持療法では、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回服用します。</w:t>
            </w:r>
          </w:p>
          <w:p w14:paraId="71482D4C" w14:textId="77777777" w:rsidR="00000000" w:rsidRDefault="000600ED" w:rsidP="002B76BF">
            <w:pPr>
              <w:ind w:leftChars="200" w:left="420"/>
            </w:pPr>
            <w:r w:rsidRPr="000600ED">
              <w:rPr>
                <w:rFonts w:asciiTheme="minorEastAsia" w:hAnsiTheme="minorEastAsia" w:hint="eastAsia"/>
                <w:sz w:val="20"/>
                <w:szCs w:val="20"/>
                <w:u w:val="single"/>
              </w:rPr>
              <w:t>非びらん性胃食道逆流症</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回服用します。服用する期間は</w:t>
            </w:r>
            <w:r w:rsidRPr="000600ED">
              <w:rPr>
                <w:rFonts w:asciiTheme="minorEastAsia" w:hAnsiTheme="minorEastAsia"/>
                <w:sz w:val="20"/>
                <w:szCs w:val="20"/>
              </w:rPr>
              <w:t>4</w:t>
            </w:r>
            <w:r w:rsidRPr="000600ED">
              <w:rPr>
                <w:rFonts w:asciiTheme="minorEastAsia" w:hAnsiTheme="minorEastAsia" w:hint="eastAsia"/>
                <w:sz w:val="20"/>
                <w:szCs w:val="20"/>
              </w:rPr>
              <w:t>週間までです。</w:t>
            </w:r>
          </w:p>
          <w:p w14:paraId="78FEAAFA" w14:textId="77777777" w:rsidR="00000000" w:rsidRDefault="000600ED" w:rsidP="002B76BF">
            <w:pPr>
              <w:ind w:leftChars="200" w:left="420"/>
            </w:pPr>
            <w:r w:rsidRPr="000600ED">
              <w:rPr>
                <w:rFonts w:asciiTheme="minorEastAsia" w:hAnsiTheme="minorEastAsia" w:hint="eastAsia"/>
                <w:sz w:val="20"/>
                <w:szCs w:val="20"/>
                <w:u w:val="single"/>
              </w:rPr>
              <w:t>低用量アスピリン投与時における胃潰瘍または十二指腸潰瘍の再発抑制</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5mg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回服用しますが、効果不十分の場合は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回服用します。</w:t>
            </w:r>
          </w:p>
          <w:p w14:paraId="5CF22816" w14:textId="77777777" w:rsidR="00000000" w:rsidRDefault="000600ED" w:rsidP="002B76BF">
            <w:pPr>
              <w:ind w:leftChars="200" w:left="420"/>
            </w:pPr>
            <w:r w:rsidRPr="000600ED">
              <w:rPr>
                <w:rFonts w:asciiTheme="minorEastAsia" w:hAnsiTheme="minorEastAsia" w:hint="eastAsia"/>
                <w:sz w:val="20"/>
                <w:szCs w:val="20"/>
                <w:u w:val="single"/>
              </w:rPr>
              <w:t>ヘリコバクター・ピロリの除菌の補助</w:t>
            </w: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回主成分として</w:t>
            </w:r>
            <w:r w:rsidRPr="000600ED">
              <w:rPr>
                <w:rFonts w:asciiTheme="minorEastAsia" w:hAnsiTheme="minorEastAsia"/>
                <w:sz w:val="20"/>
                <w:szCs w:val="20"/>
              </w:rPr>
              <w:t>10mg</w:t>
            </w:r>
            <w:r w:rsidRPr="000600ED">
              <w:rPr>
                <w:rFonts w:asciiTheme="minorEastAsia" w:hAnsiTheme="minorEastAsia" w:hint="eastAsia"/>
                <w:sz w:val="20"/>
                <w:szCs w:val="20"/>
              </w:rPr>
              <w:t>をアモキシシリン水和物、クラリスロマイシンと同時に</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w:t>
            </w:r>
            <w:r w:rsidRPr="000600ED">
              <w:rPr>
                <w:rFonts w:asciiTheme="minorEastAsia" w:hAnsiTheme="minorEastAsia"/>
                <w:sz w:val="20"/>
                <w:szCs w:val="20"/>
              </w:rPr>
              <w:t>7</w:t>
            </w:r>
            <w:r w:rsidRPr="000600ED">
              <w:rPr>
                <w:rFonts w:asciiTheme="minorEastAsia" w:hAnsiTheme="minorEastAsia" w:hint="eastAsia"/>
                <w:sz w:val="20"/>
                <w:szCs w:val="20"/>
              </w:rPr>
              <w:t>日間服用します。この除菌治療が不成功の場合には、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10mg</w:t>
            </w:r>
            <w:r w:rsidRPr="000600ED">
              <w:rPr>
                <w:rFonts w:asciiTheme="minorEastAsia" w:hAnsiTheme="minorEastAsia" w:hint="eastAsia"/>
                <w:sz w:val="20"/>
                <w:szCs w:val="20"/>
              </w:rPr>
              <w:t>をアモキシシリン水和物、メトロニダゾールと同時に</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w:t>
            </w:r>
            <w:r w:rsidRPr="000600ED">
              <w:rPr>
                <w:rFonts w:asciiTheme="minorEastAsia" w:hAnsiTheme="minorEastAsia"/>
                <w:sz w:val="20"/>
                <w:szCs w:val="20"/>
              </w:rPr>
              <w:t>7</w:t>
            </w:r>
            <w:r w:rsidRPr="000600ED">
              <w:rPr>
                <w:rFonts w:asciiTheme="minorEastAsia" w:hAnsiTheme="minorEastAsia" w:hint="eastAsia"/>
                <w:sz w:val="20"/>
                <w:szCs w:val="20"/>
              </w:rPr>
              <w:t>日間服用します。</w:t>
            </w:r>
          </w:p>
          <w:p w14:paraId="50F8CA27" w14:textId="77777777" w:rsidR="00000000" w:rsidRDefault="000600ED" w:rsidP="002B76BF">
            <w:pPr>
              <w:ind w:leftChars="200" w:left="420"/>
            </w:pPr>
            <w:r w:rsidRPr="000600ED">
              <w:rPr>
                <w:rFonts w:asciiTheme="minorEastAsia" w:hAnsiTheme="minorEastAsia" w:hint="eastAsia"/>
                <w:sz w:val="20"/>
                <w:szCs w:val="20"/>
              </w:rPr>
              <w:t>この薬は</w:t>
            </w:r>
            <w:r w:rsidRPr="000600ED">
              <w:rPr>
                <w:rFonts w:asciiTheme="minorEastAsia" w:hAnsiTheme="minorEastAsia"/>
                <w:sz w:val="20"/>
                <w:szCs w:val="20"/>
              </w:rPr>
              <w:t>1</w:t>
            </w:r>
            <w:r w:rsidRPr="000600ED">
              <w:rPr>
                <w:rFonts w:asciiTheme="minorEastAsia" w:hAnsiTheme="minorEastAsia" w:hint="eastAsia"/>
                <w:sz w:val="20"/>
                <w:szCs w:val="20"/>
              </w:rPr>
              <w:t>錠中に主成分</w:t>
            </w:r>
            <w:r w:rsidRPr="000600ED">
              <w:rPr>
                <w:rFonts w:asciiTheme="minorEastAsia" w:hAnsiTheme="minorEastAsia"/>
                <w:sz w:val="20"/>
                <w:szCs w:val="20"/>
              </w:rPr>
              <w:t>5mg</w:t>
            </w:r>
            <w:r w:rsidRPr="000600ED">
              <w:rPr>
                <w:rFonts w:asciiTheme="minorEastAsia" w:hAnsiTheme="minorEastAsia" w:hint="eastAsia"/>
                <w:sz w:val="20"/>
                <w:szCs w:val="20"/>
              </w:rPr>
              <w:t>を含みます。</w:t>
            </w:r>
          </w:p>
          <w:p w14:paraId="7370252A" w14:textId="77777777" w:rsidR="00000000" w:rsidRDefault="000600ED" w:rsidP="002B76BF">
            <w:pPr>
              <w:ind w:leftChars="200" w:left="420"/>
            </w:pPr>
            <w:r w:rsidRPr="000600ED">
              <w:rPr>
                <w:rFonts w:asciiTheme="minorEastAsia" w:hAnsiTheme="minorEastAsia" w:hint="eastAsia"/>
                <w:sz w:val="20"/>
                <w:szCs w:val="20"/>
              </w:rPr>
              <w:t>いずれの場合も、必ず指示された服用方法に従ってください。</w:t>
            </w:r>
          </w:p>
          <w:p w14:paraId="304EA4C9" w14:textId="77777777" w:rsidR="00000000" w:rsidRDefault="000600ED" w:rsidP="001456F1">
            <w:pPr>
              <w:ind w:leftChars="100" w:left="410" w:hangingChars="100" w:hanging="200"/>
            </w:pPr>
            <w:r w:rsidRPr="000600ED">
              <w:rPr>
                <w:rFonts w:asciiTheme="minorEastAsia" w:hAnsiTheme="minorEastAsia" w:hint="eastAsia"/>
                <w:sz w:val="20"/>
                <w:szCs w:val="20"/>
              </w:rPr>
              <w:t>・錠剤はかんだり、くだいたりせず飲みくだしてください。</w:t>
            </w:r>
          </w:p>
          <w:p w14:paraId="5414757B" w14:textId="77777777" w:rsidR="00000000" w:rsidRDefault="000600ED" w:rsidP="001456F1">
            <w:pPr>
              <w:ind w:leftChars="100" w:left="410" w:hangingChars="100" w:hanging="200"/>
            </w:pPr>
            <w:r w:rsidRPr="000600ED">
              <w:rPr>
                <w:rFonts w:asciiTheme="minorEastAsia" w:hAnsiTheme="minorEastAsia" w:hint="eastAsia"/>
                <w:sz w:val="20"/>
                <w:szCs w:val="20"/>
              </w:rPr>
              <w:t>・飲み忘れた場合は、気がついた時にできるだけ早く飲んでください。次に飲む時間が近い場合は、飲み忘れた分は飲まないで</w:t>
            </w:r>
            <w:r w:rsidRPr="000600ED">
              <w:rPr>
                <w:rFonts w:asciiTheme="minorEastAsia" w:hAnsiTheme="minorEastAsia"/>
                <w:sz w:val="20"/>
                <w:szCs w:val="20"/>
              </w:rPr>
              <w:t>1</w:t>
            </w:r>
            <w:r w:rsidRPr="000600ED">
              <w:rPr>
                <w:rFonts w:asciiTheme="minorEastAsia" w:hAnsiTheme="minorEastAsia" w:hint="eastAsia"/>
                <w:sz w:val="20"/>
                <w:szCs w:val="20"/>
              </w:rPr>
              <w:t>回分を飛ばし、次に飲む時間に</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2FEBCDF2" w14:textId="77777777" w:rsidR="00000000"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044883BA"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114C396A" w14:textId="77777777" w:rsidTr="003F20F5">
        <w:tc>
          <w:tcPr>
            <w:tcW w:w="9968" w:type="dxa"/>
            <w:gridSpan w:val="2"/>
          </w:tcPr>
          <w:p w14:paraId="1F41572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28BA61F2" w14:textId="77777777" w:rsidR="00D24830" w:rsidRPr="000600ED" w:rsidRDefault="00D24830" w:rsidP="003F20F5">
            <w:pPr>
              <w:ind w:leftChars="100" w:left="410" w:hangingChars="100" w:hanging="200"/>
              <w:jc w:val="left"/>
              <w:rPr>
                <w:rFonts w:asciiTheme="minorEastAsia"/>
                <w:sz w:val="20"/>
                <w:szCs w:val="20"/>
              </w:rPr>
            </w:pPr>
          </w:p>
        </w:tc>
      </w:tr>
      <w:tr w:rsidR="00D24830" w14:paraId="209B097C" w14:textId="77777777" w:rsidTr="003F20F5">
        <w:tc>
          <w:tcPr>
            <w:tcW w:w="9968" w:type="dxa"/>
            <w:gridSpan w:val="2"/>
          </w:tcPr>
          <w:p w14:paraId="3443495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14613A11"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主な副作用として、発疹、じんま疹、かゆみ、下痢、軟便、味覚異常、腹痛、腹部膨満感、便秘などが報告されています。このような症状に気づいたら、担当の医師または薬剤師に相談してください。</w:t>
            </w:r>
          </w:p>
          <w:p w14:paraId="70FD5F2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4337AE1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4A1D6877"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・呼吸困難、じんま疹、めまい</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653D701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・発熱、貧血、歯肉出血や皮下出血</w:t>
            </w:r>
            <w:r w:rsidRPr="000600ED">
              <w:rPr>
                <w:rFonts w:asciiTheme="minorEastAsia" w:hAnsiTheme="minorEastAsia"/>
                <w:sz w:val="20"/>
                <w:szCs w:val="20"/>
              </w:rPr>
              <w:t xml:space="preserve"> [</w:t>
            </w:r>
            <w:r w:rsidRPr="000600ED">
              <w:rPr>
                <w:rFonts w:asciiTheme="minorEastAsia" w:hAnsiTheme="minorEastAsia" w:hint="eastAsia"/>
                <w:sz w:val="20"/>
                <w:szCs w:val="20"/>
              </w:rPr>
              <w:t>汎血球減少、無顆粒球症、血小板減少、溶血性貧血</w:t>
            </w:r>
            <w:r w:rsidRPr="000600ED">
              <w:rPr>
                <w:rFonts w:asciiTheme="minorEastAsia" w:hAnsiTheme="minorEastAsia"/>
                <w:sz w:val="20"/>
                <w:szCs w:val="20"/>
              </w:rPr>
              <w:t>]</w:t>
            </w:r>
          </w:p>
          <w:p w14:paraId="01026B3E"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・全身倦怠感、食欲不振、皮膚や白目が黄色くなる</w:t>
            </w:r>
            <w:r w:rsidRPr="000600ED">
              <w:rPr>
                <w:rFonts w:asciiTheme="minorEastAsia" w:hAnsiTheme="minorEastAsia"/>
                <w:sz w:val="20"/>
                <w:szCs w:val="20"/>
              </w:rPr>
              <w:t xml:space="preserve"> [</w:t>
            </w:r>
            <w:r w:rsidRPr="000600ED">
              <w:rPr>
                <w:rFonts w:asciiTheme="minorEastAsia" w:hAnsiTheme="minorEastAsia" w:hint="eastAsia"/>
                <w:sz w:val="20"/>
                <w:szCs w:val="20"/>
              </w:rPr>
              <w:t>劇症肝炎、肝機能障害、黄疸</w:t>
            </w:r>
            <w:r w:rsidRPr="000600ED">
              <w:rPr>
                <w:rFonts w:asciiTheme="minorEastAsia" w:hAnsiTheme="minorEastAsia"/>
                <w:sz w:val="20"/>
                <w:szCs w:val="20"/>
              </w:rPr>
              <w:t>]</w:t>
            </w:r>
          </w:p>
          <w:p w14:paraId="54D8DC2D"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・発熱、から咳、呼吸困難</w:t>
            </w:r>
            <w:r w:rsidRPr="000600ED">
              <w:rPr>
                <w:rFonts w:asciiTheme="minorEastAsia" w:hAnsiTheme="minorEastAsia"/>
                <w:sz w:val="20"/>
                <w:szCs w:val="20"/>
              </w:rPr>
              <w:t xml:space="preserve"> [</w:t>
            </w:r>
            <w:r w:rsidRPr="000600ED">
              <w:rPr>
                <w:rFonts w:asciiTheme="minorEastAsia" w:hAnsiTheme="minorEastAsia" w:hint="eastAsia"/>
                <w:sz w:val="20"/>
                <w:szCs w:val="20"/>
              </w:rPr>
              <w:t>間質性肺炎</w:t>
            </w:r>
            <w:r w:rsidRPr="000600ED">
              <w:rPr>
                <w:rFonts w:asciiTheme="minorEastAsia" w:hAnsiTheme="minorEastAsia"/>
                <w:sz w:val="20"/>
                <w:szCs w:val="20"/>
              </w:rPr>
              <w:t>]</w:t>
            </w:r>
          </w:p>
          <w:p w14:paraId="1E837C1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lastRenderedPageBreak/>
              <w:t>・発熱、広範囲の赤い発疹、眼・口・陰部のただれ</w:t>
            </w:r>
            <w:r w:rsidRPr="000600ED">
              <w:rPr>
                <w:rFonts w:asciiTheme="minorEastAsia" w:hAnsiTheme="minorEastAsia"/>
                <w:sz w:val="20"/>
                <w:szCs w:val="20"/>
              </w:rPr>
              <w:t xml:space="preserve"> [</w:t>
            </w:r>
            <w:r w:rsidRPr="000600ED">
              <w:rPr>
                <w:rFonts w:asciiTheme="minorEastAsia" w:hAnsiTheme="minorEastAsia" w:hint="eastAsia"/>
                <w:sz w:val="20"/>
                <w:szCs w:val="20"/>
              </w:rPr>
              <w:t>中毒性表皮壊死融解症、皮膚粘膜眼症候群、多形紅斑</w:t>
            </w:r>
            <w:r w:rsidRPr="000600ED">
              <w:rPr>
                <w:rFonts w:asciiTheme="minorEastAsia" w:hAnsiTheme="minorEastAsia"/>
                <w:sz w:val="20"/>
                <w:szCs w:val="20"/>
              </w:rPr>
              <w:t>]</w:t>
            </w:r>
          </w:p>
          <w:p w14:paraId="353C908B"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・尿量減少、むくみ、発熱</w:t>
            </w:r>
            <w:r w:rsidRPr="000600ED">
              <w:rPr>
                <w:rFonts w:asciiTheme="minorEastAsia" w:hAnsiTheme="minorEastAsia"/>
                <w:sz w:val="20"/>
                <w:szCs w:val="20"/>
              </w:rPr>
              <w:t xml:space="preserve"> [</w:t>
            </w:r>
            <w:r w:rsidRPr="000600ED">
              <w:rPr>
                <w:rFonts w:asciiTheme="minorEastAsia" w:hAnsiTheme="minorEastAsia" w:hint="eastAsia"/>
                <w:sz w:val="20"/>
                <w:szCs w:val="20"/>
              </w:rPr>
              <w:t>急性腎障害、間質性腎炎</w:t>
            </w:r>
            <w:r w:rsidRPr="000600ED">
              <w:rPr>
                <w:rFonts w:asciiTheme="minorEastAsia" w:hAnsiTheme="minorEastAsia"/>
                <w:sz w:val="20"/>
                <w:szCs w:val="20"/>
              </w:rPr>
              <w:t>]</w:t>
            </w:r>
          </w:p>
          <w:p w14:paraId="6F81E695"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・吐き気や嘔吐、けいれん、頭痛、意識障害</w:t>
            </w:r>
            <w:r w:rsidRPr="000600ED">
              <w:rPr>
                <w:rFonts w:asciiTheme="minorEastAsia" w:hAnsiTheme="minorEastAsia"/>
                <w:sz w:val="20"/>
                <w:szCs w:val="20"/>
              </w:rPr>
              <w:t xml:space="preserve"> [</w:t>
            </w:r>
            <w:r w:rsidRPr="000600ED">
              <w:rPr>
                <w:rFonts w:asciiTheme="minorEastAsia" w:hAnsiTheme="minorEastAsia" w:hint="eastAsia"/>
                <w:sz w:val="20"/>
                <w:szCs w:val="20"/>
              </w:rPr>
              <w:t>低ナトリウム血症</w:t>
            </w:r>
            <w:r w:rsidRPr="000600ED">
              <w:rPr>
                <w:rFonts w:asciiTheme="minorEastAsia" w:hAnsiTheme="minorEastAsia"/>
                <w:sz w:val="20"/>
                <w:szCs w:val="20"/>
              </w:rPr>
              <w:t>]</w:t>
            </w:r>
          </w:p>
          <w:p w14:paraId="6577C3E9"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・筋肉痛、脱力感、赤褐色尿</w:t>
            </w:r>
            <w:r w:rsidRPr="000600ED">
              <w:rPr>
                <w:rFonts w:asciiTheme="minorEastAsia" w:hAnsiTheme="minorEastAsia"/>
                <w:sz w:val="20"/>
                <w:szCs w:val="20"/>
              </w:rPr>
              <w:t xml:space="preserve"> [</w:t>
            </w:r>
            <w:r w:rsidRPr="000600ED">
              <w:rPr>
                <w:rFonts w:asciiTheme="minorEastAsia" w:hAnsiTheme="minorEastAsia" w:hint="eastAsia"/>
                <w:sz w:val="20"/>
                <w:szCs w:val="20"/>
              </w:rPr>
              <w:t>横紋筋融解症</w:t>
            </w:r>
            <w:r w:rsidRPr="000600ED">
              <w:rPr>
                <w:rFonts w:asciiTheme="minorEastAsia" w:hAnsiTheme="minorEastAsia"/>
                <w:sz w:val="20"/>
                <w:szCs w:val="20"/>
              </w:rPr>
              <w:t>]</w:t>
            </w:r>
          </w:p>
          <w:p w14:paraId="3EA39D2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・視野の異常</w:t>
            </w:r>
            <w:r w:rsidRPr="000600ED">
              <w:rPr>
                <w:rFonts w:asciiTheme="minorEastAsia" w:hAnsiTheme="minorEastAsia"/>
                <w:sz w:val="20"/>
                <w:szCs w:val="20"/>
              </w:rPr>
              <w:t xml:space="preserve"> [</w:t>
            </w:r>
            <w:r w:rsidRPr="000600ED">
              <w:rPr>
                <w:rFonts w:asciiTheme="minorEastAsia" w:hAnsiTheme="minorEastAsia" w:hint="eastAsia"/>
                <w:sz w:val="20"/>
                <w:szCs w:val="20"/>
              </w:rPr>
              <w:t>視力障害</w:t>
            </w:r>
            <w:r w:rsidRPr="000600ED">
              <w:rPr>
                <w:rFonts w:asciiTheme="minorEastAsia" w:hAnsiTheme="minorEastAsia"/>
                <w:sz w:val="20"/>
                <w:szCs w:val="20"/>
              </w:rPr>
              <w:t>]</w:t>
            </w:r>
          </w:p>
          <w:p w14:paraId="25CFF2E0"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・せん妄、異常行動、不安</w:t>
            </w:r>
            <w:r w:rsidRPr="000600ED">
              <w:rPr>
                <w:rFonts w:asciiTheme="minorEastAsia" w:hAnsiTheme="minorEastAsia"/>
                <w:sz w:val="20"/>
                <w:szCs w:val="20"/>
              </w:rPr>
              <w:t xml:space="preserve"> [</w:t>
            </w:r>
            <w:r w:rsidRPr="000600ED">
              <w:rPr>
                <w:rFonts w:asciiTheme="minorEastAsia" w:hAnsiTheme="minorEastAsia" w:hint="eastAsia"/>
                <w:sz w:val="20"/>
                <w:szCs w:val="20"/>
              </w:rPr>
              <w:t>錯乱状態</w:t>
            </w:r>
            <w:r w:rsidRPr="000600ED">
              <w:rPr>
                <w:rFonts w:asciiTheme="minorEastAsia" w:hAnsiTheme="minorEastAsia"/>
                <w:sz w:val="20"/>
                <w:szCs w:val="20"/>
              </w:rPr>
              <w:t>]</w:t>
            </w:r>
          </w:p>
          <w:p w14:paraId="35A546D4"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07B00EE4" w14:textId="77777777" w:rsidTr="003F20F5">
        <w:tc>
          <w:tcPr>
            <w:tcW w:w="9968" w:type="dxa"/>
            <w:gridSpan w:val="2"/>
          </w:tcPr>
          <w:p w14:paraId="76C7A50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lastRenderedPageBreak/>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6413B6BE" w14:textId="77777777" w:rsidR="00000000"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63567AC0"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77353D40" w14:textId="77777777" w:rsidTr="003F20F5">
        <w:tc>
          <w:tcPr>
            <w:tcW w:w="9968" w:type="dxa"/>
            <w:gridSpan w:val="2"/>
          </w:tcPr>
          <w:p w14:paraId="0837ECF7"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648A72AE" w14:textId="77777777" w:rsidR="00D24830" w:rsidRDefault="00D24830" w:rsidP="003F20F5">
            <w:pPr>
              <w:rPr>
                <w:rFonts w:asciiTheme="minorEastAsia"/>
                <w:sz w:val="20"/>
                <w:szCs w:val="20"/>
              </w:rPr>
            </w:pPr>
          </w:p>
          <w:p w14:paraId="2E5E6AD5" w14:textId="77777777" w:rsidR="00D24830" w:rsidRPr="007D422F" w:rsidRDefault="00D24830" w:rsidP="003F20F5">
            <w:pPr>
              <w:rPr>
                <w:rFonts w:asciiTheme="majorEastAsia" w:eastAsiaTheme="majorEastAsia" w:hAnsiTheme="majorEastAsia"/>
                <w:sz w:val="20"/>
                <w:szCs w:val="20"/>
              </w:rPr>
            </w:pPr>
          </w:p>
        </w:tc>
      </w:tr>
    </w:tbl>
    <w:p w14:paraId="507BB237" w14:textId="35ECC40B" w:rsidR="0054169A"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t>より詳細な情報を望まれる場合は、担当の医師または薬剤師におたずねください。また、「患者向医薬品ガイド」、医療関係者向けの「添付文書情報」が医薬品医療機器総合機構のホームページに掲載されています。</w:t>
      </w:r>
    </w:p>
    <w:p w14:paraId="5729B050" w14:textId="77777777" w:rsidR="0054169A" w:rsidRDefault="0054169A">
      <w:pPr>
        <w:widowControl/>
        <w:jc w:val="left"/>
        <w:rPr>
          <w:rFonts w:asciiTheme="minorEastAsia" w:hAnsiTheme="minorEastAsia"/>
          <w:sz w:val="20"/>
          <w:szCs w:val="20"/>
        </w:rPr>
      </w:pPr>
      <w:r>
        <w:rPr>
          <w:rFonts w:asciiTheme="minorEastAsia" w:hAnsiTheme="minorEastAsia"/>
          <w:sz w:val="20"/>
          <w:szCs w:val="20"/>
        </w:rPr>
        <w:br w:type="page"/>
      </w:r>
    </w:p>
    <w:p w14:paraId="755DD07D" w14:textId="77777777" w:rsidR="0054169A" w:rsidRDefault="0054169A" w:rsidP="0054169A">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lastRenderedPageBreak/>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2B144D0A" w14:textId="77777777" w:rsidR="0054169A" w:rsidRDefault="0054169A" w:rsidP="0054169A">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44DC3566" w14:textId="77777777" w:rsidR="0054169A" w:rsidRPr="00244138" w:rsidRDefault="0054169A" w:rsidP="0054169A">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05/2026</w:t>
      </w:r>
    </w:p>
    <w:tbl>
      <w:tblPr>
        <w:tblStyle w:val="a3"/>
        <w:tblW w:w="0" w:type="auto"/>
        <w:tblLook w:val="04A0" w:firstRow="1" w:lastRow="0" w:firstColumn="1" w:lastColumn="0" w:noHBand="0" w:noVBand="1"/>
      </w:tblPr>
      <w:tblGrid>
        <w:gridCol w:w="7606"/>
        <w:gridCol w:w="2136"/>
      </w:tblGrid>
      <w:tr w:rsidR="0054169A" w14:paraId="5243254D" w14:textId="77777777" w:rsidTr="001B4FBF">
        <w:tc>
          <w:tcPr>
            <w:tcW w:w="9968" w:type="dxa"/>
            <w:gridSpan w:val="2"/>
          </w:tcPr>
          <w:p w14:paraId="4EF96FCF" w14:textId="77777777" w:rsidR="0054169A" w:rsidRPr="00244138" w:rsidRDefault="0054169A" w:rsidP="001B4FBF">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54169A" w14:paraId="0BC780E9" w14:textId="77777777" w:rsidTr="001B4FBF">
        <w:trPr>
          <w:trHeight w:val="1134"/>
        </w:trPr>
        <w:tc>
          <w:tcPr>
            <w:tcW w:w="7849" w:type="dxa"/>
          </w:tcPr>
          <w:p w14:paraId="74FAD14A" w14:textId="77777777" w:rsidR="0054169A" w:rsidRPr="00507AE7" w:rsidRDefault="0054169A" w:rsidP="001B4FBF">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Rabeprazole</w:t>
            </w:r>
            <w:proofErr w:type="spellEnd"/>
            <w:r w:rsidRPr="00507AE7">
              <w:rPr>
                <w:rFonts w:ascii="ＭＳ Ｐゴシック" w:eastAsia="ＭＳ Ｐゴシック" w:hAnsi="ＭＳ Ｐゴシック" w:cs="游ゴシック Light"/>
                <w:b/>
                <w:sz w:val="24"/>
                <w:szCs w:val="24"/>
              </w:rPr>
              <w:t xml:space="preserve"> Sodium Tablets 5mg "Chemiphar"</w:t>
            </w:r>
          </w:p>
          <w:p w14:paraId="553BE750" w14:textId="77777777" w:rsidR="0054169A" w:rsidRPr="00507AE7" w:rsidRDefault="0054169A" w:rsidP="001B4FBF">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Rabeprazole</w:t>
            </w:r>
            <w:proofErr w:type="spellEnd"/>
            <w:r w:rsidRPr="00507AE7">
              <w:rPr>
                <w:rFonts w:ascii="ＭＳ Ｐ明朝" w:eastAsia="ＭＳ Ｐ明朝" w:hAnsi="ＭＳ Ｐ明朝"/>
                <w:sz w:val="20"/>
                <w:szCs w:val="20"/>
              </w:rPr>
              <w:t xml:space="preserve"> sodium</w:t>
            </w:r>
          </w:p>
          <w:p w14:paraId="7625C366" w14:textId="77777777" w:rsidR="0054169A" w:rsidRPr="00507AE7" w:rsidRDefault="0054169A" w:rsidP="001B4FBF">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pale</w:t>
            </w:r>
            <w:proofErr w:type="spellEnd"/>
            <w:r w:rsidRPr="00507AE7">
              <w:rPr>
                <w:rFonts w:ascii="ＭＳ Ｐ明朝" w:eastAsia="ＭＳ Ｐ明朝" w:hAnsi="ＭＳ Ｐ明朝"/>
                <w:sz w:val="20"/>
                <w:szCs w:val="20"/>
              </w:rPr>
              <w:t xml:space="preserve"> yellow tablet (diameter: 5.9 mm, thickness: 2.6 mm)</w:t>
            </w:r>
          </w:p>
          <w:p w14:paraId="21C60A01" w14:textId="77777777" w:rsidR="0054169A" w:rsidRPr="00DF5189" w:rsidRDefault="0054169A" w:rsidP="001B4FBF">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Pr="00507AE7">
              <w:rPr>
                <w:rFonts w:ascii="ＭＳ Ｐ明朝" w:eastAsia="ＭＳ Ｐ明朝" w:hAnsi="ＭＳ Ｐ明朝" w:hint="eastAsia"/>
                <w:sz w:val="20"/>
                <w:szCs w:val="20"/>
              </w:rPr>
              <w:t>ラベプラゾールナトリウム</w:t>
            </w:r>
            <w:r w:rsidRPr="00507AE7">
              <w:rPr>
                <w:rFonts w:ascii="ＭＳ Ｐ明朝" w:eastAsia="ＭＳ Ｐ明朝" w:hAnsi="ＭＳ Ｐ明朝"/>
                <w:sz w:val="20"/>
                <w:szCs w:val="20"/>
              </w:rPr>
              <w:t>5mg</w:t>
            </w:r>
            <w:r w:rsidRPr="00507AE7">
              <w:rPr>
                <w:rFonts w:ascii="ＭＳ Ｐ明朝" w:eastAsia="ＭＳ Ｐ明朝" w:hAnsi="ＭＳ Ｐ明朝" w:hint="eastAsia"/>
                <w:sz w:val="20"/>
                <w:szCs w:val="20"/>
              </w:rPr>
              <w:t>「ケミファ」</w:t>
            </w:r>
            <w:r w:rsidRPr="00507AE7">
              <w:rPr>
                <w:rFonts w:ascii="ＭＳ Ｐ明朝" w:eastAsia="ＭＳ Ｐ明朝" w:hAnsi="ＭＳ Ｐ明朝"/>
                <w:sz w:val="20"/>
                <w:szCs w:val="20"/>
              </w:rPr>
              <w:t xml:space="preserve">,Rabeprazole sodium 5mg </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Chemiphar</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ラベプラゾール</w:t>
            </w:r>
            <w:r w:rsidRPr="00507AE7">
              <w:rPr>
                <w:rFonts w:ascii="ＭＳ Ｐ明朝" w:eastAsia="ＭＳ Ｐ明朝" w:hAnsi="ＭＳ Ｐ明朝"/>
                <w:sz w:val="20"/>
                <w:szCs w:val="20"/>
              </w:rPr>
              <w:t>5</w:t>
            </w:r>
            <w:r w:rsidRPr="00507AE7">
              <w:rPr>
                <w:rFonts w:ascii="ＭＳ Ｐ明朝" w:eastAsia="ＭＳ Ｐ明朝" w:hAnsi="ＭＳ Ｐ明朝" w:hint="eastAsia"/>
                <w:sz w:val="20"/>
                <w:szCs w:val="20"/>
              </w:rPr>
              <w:t>ナトリウム「ケミファ」</w:t>
            </w:r>
            <w:r w:rsidRPr="00507AE7">
              <w:rPr>
                <w:rFonts w:ascii="ＭＳ Ｐ明朝" w:eastAsia="ＭＳ Ｐ明朝" w:hAnsi="ＭＳ Ｐ明朝"/>
                <w:sz w:val="20"/>
                <w:szCs w:val="20"/>
              </w:rPr>
              <w:t>, 5,</w:t>
            </w:r>
            <w:r w:rsidRPr="00507AE7">
              <w:rPr>
                <w:rFonts w:ascii="ＭＳ Ｐ明朝" w:eastAsia="ＭＳ Ｐ明朝" w:hAnsi="ＭＳ Ｐ明朝" w:hint="eastAsia"/>
                <w:sz w:val="20"/>
                <w:szCs w:val="20"/>
              </w:rPr>
              <w:t>消化器官用薬</w:t>
            </w:r>
          </w:p>
        </w:tc>
        <w:tc>
          <w:tcPr>
            <w:tcW w:w="2119" w:type="dxa"/>
          </w:tcPr>
          <w:p w14:paraId="457A9C35" w14:textId="77777777" w:rsidR="0054169A" w:rsidRPr="00244138" w:rsidRDefault="0054169A" w:rsidP="001B4FBF">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403BEFFB" wp14:editId="56724560">
                  <wp:extent cx="1219200" cy="647700"/>
                  <wp:effectExtent l="0" t="0" r="0" b="0"/>
                  <wp:docPr id="104842035" name="図 10484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54169A" w14:paraId="126566A2" w14:textId="77777777" w:rsidTr="001B4FBF">
        <w:tc>
          <w:tcPr>
            <w:tcW w:w="9968" w:type="dxa"/>
            <w:gridSpan w:val="2"/>
          </w:tcPr>
          <w:p w14:paraId="7FA93472" w14:textId="77777777" w:rsidR="0054169A" w:rsidRPr="00244138" w:rsidRDefault="0054169A" w:rsidP="001B4FBF">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94DF666" w14:textId="77777777" w:rsidR="0054169A" w:rsidRDefault="0054169A" w:rsidP="001B4FBF">
            <w:pPr>
              <w:ind w:leftChars="100" w:left="210"/>
              <w:jc w:val="left"/>
            </w:pPr>
            <w:r w:rsidRPr="00507AE7">
              <w:rPr>
                <w:rFonts w:ascii="ＭＳ Ｐ明朝" w:eastAsia="ＭＳ Ｐ明朝" w:hAnsi="ＭＳ Ｐ明朝"/>
                <w:sz w:val="20"/>
                <w:szCs w:val="20"/>
              </w:rPr>
              <w:t>This medicine inhibits the mechanism of gastric acid secretion in gastric mucosal cells to suppress gastric acid secretion. It consequently results in rapid healing of gastric and duodenal ulcer, and relieves pain and heartburn attributed to reflux esophagitis.</w:t>
            </w:r>
          </w:p>
          <w:p w14:paraId="5EF259A1" w14:textId="77777777" w:rsidR="0054169A" w:rsidRPr="00507AE7" w:rsidRDefault="0054169A" w:rsidP="001B4FBF">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 xml:space="preserve">It is usually used in the treatment of gastric ulcer, duodenal ulcer, reflux esophagitis, </w:t>
            </w:r>
            <w:proofErr w:type="spellStart"/>
            <w:r w:rsidRPr="00507AE7">
              <w:rPr>
                <w:rFonts w:ascii="ＭＳ Ｐ明朝" w:eastAsia="ＭＳ Ｐ明朝" w:hAnsi="ＭＳ Ｐ明朝"/>
                <w:sz w:val="20"/>
                <w:szCs w:val="20"/>
              </w:rPr>
              <w:t>etc</w:t>
            </w:r>
            <w:proofErr w:type="spellEnd"/>
            <w:r w:rsidRPr="00507AE7">
              <w:rPr>
                <w:rFonts w:ascii="ＭＳ Ｐ明朝" w:eastAsia="ＭＳ Ｐ明朝" w:hAnsi="ＭＳ Ｐ明朝"/>
                <w:sz w:val="20"/>
                <w:szCs w:val="20"/>
              </w:rPr>
              <w:t>, and for helping to eradicate Helicobacter pylori bacteria. It is also used for suppression of recurrence of gastric/duodenal ulcer associated with low-dose aspirin medication.</w:t>
            </w:r>
          </w:p>
        </w:tc>
      </w:tr>
      <w:tr w:rsidR="0054169A" w14:paraId="7505777B" w14:textId="77777777" w:rsidTr="001B4FBF">
        <w:tc>
          <w:tcPr>
            <w:tcW w:w="9968" w:type="dxa"/>
            <w:gridSpan w:val="2"/>
          </w:tcPr>
          <w:p w14:paraId="571F12F7" w14:textId="77777777" w:rsidR="0054169A" w:rsidRPr="00244138" w:rsidRDefault="0054169A" w:rsidP="001B4FBF">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The following patients may need to be careful when using this </w:t>
            </w:r>
            <w:proofErr w:type="spellStart"/>
            <w:r w:rsidRPr="00244138">
              <w:rPr>
                <w:rFonts w:asciiTheme="majorHAnsi" w:eastAsiaTheme="majorEastAsia" w:hAnsiTheme="majorHAnsi" w:cs="游ゴシック Light"/>
                <w:b/>
                <w:color w:val="FF0000"/>
                <w:sz w:val="20"/>
                <w:szCs w:val="20"/>
              </w:rPr>
              <w:t>medicine.Be</w:t>
            </w:r>
            <w:proofErr w:type="spellEnd"/>
            <w:r w:rsidRPr="00244138">
              <w:rPr>
                <w:rFonts w:asciiTheme="majorHAnsi" w:eastAsiaTheme="majorEastAsia" w:hAnsiTheme="majorHAnsi" w:cs="游ゴシック Light"/>
                <w:b/>
                <w:color w:val="FF0000"/>
                <w:sz w:val="20"/>
                <w:szCs w:val="20"/>
              </w:rPr>
              <w:t xml:space="preserve"> sure to tell your doctor and pharmacist.</w:t>
            </w:r>
          </w:p>
          <w:p w14:paraId="5E277DD2"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2C12D74D" w14:textId="77777777" w:rsidR="0054169A" w:rsidRDefault="0054169A" w:rsidP="001B4FBF">
            <w:pPr>
              <w:ind w:leftChars="150" w:left="315"/>
              <w:jc w:val="left"/>
            </w:pPr>
            <w:r w:rsidRPr="00507AE7">
              <w:rPr>
                <w:rFonts w:ascii="ＭＳ Ｐ明朝" w:eastAsia="ＭＳ Ｐ明朝" w:hAnsi="ＭＳ Ｐ明朝"/>
                <w:sz w:val="20"/>
                <w:szCs w:val="20"/>
              </w:rPr>
              <w:t>If you have liver problems.</w:t>
            </w:r>
          </w:p>
          <w:p w14:paraId="69DA8208"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7EBB5DAB"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54169A" w14:paraId="0783932A" w14:textId="77777777" w:rsidTr="001B4FBF">
        <w:trPr>
          <w:trHeight w:val="740"/>
        </w:trPr>
        <w:tc>
          <w:tcPr>
            <w:tcW w:w="9968" w:type="dxa"/>
            <w:gridSpan w:val="2"/>
          </w:tcPr>
          <w:p w14:paraId="6DC5AE61" w14:textId="77777777" w:rsidR="0054169A" w:rsidRPr="00244138" w:rsidRDefault="0054169A" w:rsidP="001B4FBF">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53BFB374" w14:textId="77777777" w:rsidR="0054169A" w:rsidRPr="007F7472" w:rsidRDefault="0054169A" w:rsidP="001B4FBF">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Pr="001F6018">
              <w:rPr>
                <w:rFonts w:asciiTheme="majorHAnsi" w:eastAsiaTheme="majorEastAsia" w:hAnsiTheme="majorHAnsi" w:cs="游ゴシック Light"/>
                <w:sz w:val="20"/>
                <w:szCs w:val="20"/>
              </w:rPr>
              <w:t>Your dosing schedule prescribed by your doctor is</w:t>
            </w:r>
            <w:r>
              <w:rPr>
                <w:rFonts w:asciiTheme="majorHAnsi" w:eastAsiaTheme="majorEastAsia" w:hAnsiTheme="majorHAnsi" w:cs="游ゴシック Light"/>
                <w:sz w:val="20"/>
                <w:szCs w:val="20"/>
              </w:rPr>
              <w:t>((</w:t>
            </w:r>
            <w:r>
              <w:rPr>
                <w:rFonts w:asciiTheme="majorHAnsi" w:eastAsiaTheme="majorEastAsia" w:hAnsiTheme="majorHAnsi" w:cs="游ゴシック Light"/>
                <w:b/>
                <w:sz w:val="20"/>
                <w:szCs w:val="20"/>
              </w:rPr>
              <w:t xml:space="preserve">            </w:t>
            </w:r>
            <w:r w:rsidRPr="007F7472">
              <w:rPr>
                <w:rFonts w:ascii="ＭＳ Ｐ明朝" w:eastAsia="ＭＳ Ｐ明朝" w:hAnsi="ＭＳ Ｐ明朝"/>
                <w:sz w:val="20"/>
                <w:szCs w:val="20"/>
              </w:rPr>
              <w:t>to be written by a healthcare professional</w:t>
            </w:r>
            <w:r>
              <w:rPr>
                <w:rFonts w:asciiTheme="majorHAnsi" w:eastAsiaTheme="majorEastAsia" w:hAnsiTheme="majorHAnsi" w:cs="游ゴシック Light"/>
                <w:sz w:val="20"/>
                <w:szCs w:val="20"/>
              </w:rPr>
              <w:t>))</w:t>
            </w:r>
          </w:p>
          <w:p w14:paraId="7C54387D"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gastric ulcer, duodenal ulcer, anastomotic ulcer, and Zollinger-Ellison syndrome</w:t>
            </w:r>
            <w:r w:rsidRPr="00507AE7">
              <w:rPr>
                <w:rFonts w:ascii="ＭＳ Ｐ明朝" w:eastAsia="ＭＳ Ｐ明朝" w:hAnsi="ＭＳ Ｐ明朝"/>
                <w:sz w:val="20"/>
                <w:szCs w:val="20"/>
              </w:rPr>
              <w:t>: In general, for adults, take 10 mg of the active ingredient, at a time, once daily. The dosage may be increased up to 20 mg, once daily according to your medical conditions. Duration of taking the medicine is up to 8 weeks for gastric ulcer and anastomotic ulcer; 6 weeks for duodenal ulcer.</w:t>
            </w:r>
          </w:p>
          <w:p w14:paraId="4607FAF6" w14:textId="77777777" w:rsidR="0054169A" w:rsidRDefault="0054169A" w:rsidP="001B4FBF">
            <w:pPr>
              <w:ind w:leftChars="150" w:left="315"/>
              <w:jc w:val="left"/>
            </w:pPr>
            <w:r w:rsidRPr="00507AE7">
              <w:rPr>
                <w:rFonts w:ascii="ＭＳ Ｐ明朝" w:eastAsia="ＭＳ Ｐ明朝" w:hAnsi="ＭＳ Ｐ明朝"/>
                <w:sz w:val="20"/>
                <w:szCs w:val="20"/>
                <w:u w:val="single"/>
              </w:rPr>
              <w:t>For reflux esophagitis</w:t>
            </w:r>
            <w:r w:rsidRPr="00507AE7">
              <w:rPr>
                <w:rFonts w:ascii="ＭＳ Ｐ明朝" w:eastAsia="ＭＳ Ｐ明朝" w:hAnsi="ＭＳ Ｐ明朝"/>
                <w:sz w:val="20"/>
                <w:szCs w:val="20"/>
              </w:rPr>
              <w:t xml:space="preserve">: (Treatment) In general, for adults, take 10 mg of the active ingredient at a time, once a day. The dosage may be increased to 20 mg at a time, once a day according to your medical conditions. The maximum duration of medication is 8 weeks. When proton-pump inhibitor treatment is ineffective, take 10 mg or 20 mg at a time, twice a day for another 8 weeks. However, a dose of 20 mg at a time, twice a day is only used in patients with severe mucosa injury. (Maintenance therapy) For reflux esophagitis that relapse/worsen repeatedly, take 10 mg at a time, once a day. When proton-pump inhibitor treatment is ineffective, take 10 mg at a time, twice a day as maintenance therapy. </w:t>
            </w:r>
          </w:p>
          <w:p w14:paraId="3B338A68" w14:textId="77777777" w:rsidR="0054169A" w:rsidRDefault="0054169A" w:rsidP="001B4FBF">
            <w:pPr>
              <w:ind w:leftChars="150" w:left="315"/>
              <w:jc w:val="left"/>
            </w:pPr>
            <w:r w:rsidRPr="00507AE7">
              <w:rPr>
                <w:rFonts w:ascii="ＭＳ Ｐ明朝" w:eastAsia="ＭＳ Ｐ明朝" w:hAnsi="ＭＳ Ｐ明朝"/>
                <w:sz w:val="20"/>
                <w:szCs w:val="20"/>
                <w:u w:val="single"/>
              </w:rPr>
              <w:t xml:space="preserve"> For non-erosive gastroesophageal reflux disease</w:t>
            </w:r>
            <w:r w:rsidRPr="00507AE7">
              <w:rPr>
                <w:rFonts w:ascii="ＭＳ Ｐ明朝" w:eastAsia="ＭＳ Ｐ明朝" w:hAnsi="ＭＳ Ｐ明朝"/>
                <w:sz w:val="20"/>
                <w:szCs w:val="20"/>
              </w:rPr>
              <w:t>: In general, for adults, take 10 mg of the active ingredient, at a time, once daily. Duration of taking the medicine is up to 4 weeks.</w:t>
            </w:r>
          </w:p>
          <w:p w14:paraId="435185DB" w14:textId="77777777" w:rsidR="0054169A" w:rsidRDefault="0054169A" w:rsidP="001B4FBF">
            <w:pPr>
              <w:ind w:leftChars="150" w:left="315"/>
              <w:jc w:val="left"/>
            </w:pPr>
            <w:r w:rsidRPr="00507AE7">
              <w:rPr>
                <w:rFonts w:ascii="ＭＳ Ｐ明朝" w:eastAsia="ＭＳ Ｐ明朝" w:hAnsi="ＭＳ Ｐ明朝"/>
                <w:sz w:val="20"/>
                <w:szCs w:val="20"/>
                <w:u w:val="single"/>
              </w:rPr>
              <w:t>For suppression of recurrence of gastric/duodenal ulcer associated with low-dose aspirin medication</w:t>
            </w:r>
            <w:r w:rsidRPr="00507AE7">
              <w:rPr>
                <w:rFonts w:ascii="ＭＳ Ｐ明朝" w:eastAsia="ＭＳ Ｐ明朝" w:hAnsi="ＭＳ Ｐ明朝"/>
                <w:sz w:val="20"/>
                <w:szCs w:val="20"/>
              </w:rPr>
              <w:t>: In general, for adults, take 5 mg of the active ingredient at a time, once daily. If the treatment is ineffective, take 10 mg at a time, once daily.</w:t>
            </w:r>
          </w:p>
          <w:p w14:paraId="298906BD" w14:textId="77777777" w:rsidR="0054169A" w:rsidRDefault="0054169A" w:rsidP="001B4FBF">
            <w:pPr>
              <w:ind w:leftChars="150" w:left="315"/>
              <w:jc w:val="left"/>
            </w:pPr>
            <w:r w:rsidRPr="00507AE7">
              <w:rPr>
                <w:rFonts w:ascii="ＭＳ Ｐ明朝" w:eastAsia="ＭＳ Ｐ明朝" w:hAnsi="ＭＳ Ｐ明朝"/>
                <w:sz w:val="20"/>
                <w:szCs w:val="20"/>
                <w:u w:val="single"/>
              </w:rPr>
              <w:t>For helping to eradicate Helicobacter pylori bacteria</w:t>
            </w:r>
            <w:r w:rsidRPr="00507AE7">
              <w:rPr>
                <w:rFonts w:ascii="ＭＳ Ｐ明朝" w:eastAsia="ＭＳ Ｐ明朝" w:hAnsi="ＭＳ Ｐ明朝"/>
                <w:sz w:val="20"/>
                <w:szCs w:val="20"/>
              </w:rPr>
              <w:t>: In general, for adults, take 10 mg of the active ingredient, at a time, twice daily, for 7 days, concomitantly with amoxicillin hydrate and clarithromycin. If this treatment resulted in failure, take 10 mg at a time, twice daily, for 7 days, concomitantly with amoxicillin hydrate and metronidazole.</w:t>
            </w:r>
          </w:p>
          <w:p w14:paraId="08D454E2" w14:textId="77777777" w:rsidR="0054169A" w:rsidRDefault="0054169A" w:rsidP="001B4FBF">
            <w:pPr>
              <w:ind w:leftChars="150" w:left="315"/>
              <w:jc w:val="left"/>
            </w:pPr>
            <w:r w:rsidRPr="00507AE7">
              <w:rPr>
                <w:rFonts w:ascii="ＭＳ Ｐ明朝" w:eastAsia="ＭＳ Ｐ明朝" w:hAnsi="ＭＳ Ｐ明朝"/>
                <w:sz w:val="20"/>
                <w:szCs w:val="20"/>
              </w:rPr>
              <w:t>This medicine contains 5 mg of the active ingredient in one tablet.</w:t>
            </w:r>
          </w:p>
          <w:p w14:paraId="54C91BDF" w14:textId="77777777" w:rsidR="0054169A" w:rsidRDefault="0054169A" w:rsidP="001B4FBF">
            <w:pPr>
              <w:ind w:leftChars="150" w:left="315"/>
              <w:jc w:val="left"/>
            </w:pPr>
            <w:r w:rsidRPr="00507AE7">
              <w:rPr>
                <w:rFonts w:ascii="ＭＳ Ｐ明朝" w:eastAsia="ＭＳ Ｐ明朝" w:hAnsi="ＭＳ Ｐ明朝"/>
                <w:sz w:val="20"/>
                <w:szCs w:val="20"/>
              </w:rPr>
              <w:t>Strictly follow the instructions in any case.</w:t>
            </w:r>
          </w:p>
          <w:p w14:paraId="423F1593"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Swallow the tablet without chewing or crushing.</w:t>
            </w:r>
          </w:p>
          <w:p w14:paraId="092B80E5"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a dose as soon as possible when you remember that you missed a dose. However, if it is almost time for the next dose, skip the missed dose and continue your regular dosing schedule. You should never take two doses at one time.</w:t>
            </w:r>
          </w:p>
          <w:p w14:paraId="64FC9885"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49742385" w14:textId="77777777" w:rsidR="0054169A" w:rsidRPr="00244138" w:rsidRDefault="0054169A" w:rsidP="001B4FBF">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54169A" w14:paraId="55A59D85" w14:textId="77777777" w:rsidTr="001B4FBF">
        <w:tc>
          <w:tcPr>
            <w:tcW w:w="9968" w:type="dxa"/>
            <w:gridSpan w:val="2"/>
          </w:tcPr>
          <w:p w14:paraId="5DB170AC" w14:textId="77777777" w:rsidR="0054169A" w:rsidRPr="00244138" w:rsidRDefault="0054169A" w:rsidP="001B4FBF">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lastRenderedPageBreak/>
              <w:t>Precautions while taking this medicine</w:t>
            </w:r>
          </w:p>
          <w:p w14:paraId="7B3C5C15"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p>
        </w:tc>
      </w:tr>
      <w:tr w:rsidR="0054169A" w14:paraId="0C025DC1" w14:textId="77777777" w:rsidTr="001B4FBF">
        <w:tc>
          <w:tcPr>
            <w:tcW w:w="9968" w:type="dxa"/>
            <w:gridSpan w:val="2"/>
          </w:tcPr>
          <w:p w14:paraId="4D98D5F3" w14:textId="77777777" w:rsidR="0054169A" w:rsidRPr="00244138" w:rsidRDefault="0054169A" w:rsidP="001B4FBF">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7B54B4EC" w14:textId="77777777" w:rsidR="0054169A" w:rsidRPr="00507AE7" w:rsidRDefault="0054169A" w:rsidP="001B4FBF">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rash, hives, itching sensation, diarrhea, loose stool, taste abnormality, abdominal pain, abdominal bloating and constipation. If any of these symptoms occur, consult with your doctor or pharmacist.</w:t>
            </w:r>
          </w:p>
          <w:p w14:paraId="7BADC647" w14:textId="77777777" w:rsidR="0054169A" w:rsidRPr="00244138" w:rsidRDefault="0054169A" w:rsidP="001B4FBF">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549C9E6F"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breathing difficulty, hives, dizziness [shock, anaphylaxis]</w:t>
            </w:r>
          </w:p>
          <w:p w14:paraId="1776DFEB"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anemia, gum bleeding, subcutaneous bleeding [pancytopenia, agranulocytosis, thrombocytopenia, hemolytic anemia]</w:t>
            </w:r>
          </w:p>
          <w:p w14:paraId="4678FACF"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general malaise, decreased appetite, yellowing in the skin or white of the eye [fulminant hepatitis, hepatic dysfunction, jaundice]</w:t>
            </w:r>
          </w:p>
          <w:p w14:paraId="2A3AB922"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dry cough, breathing difficulty [interstitial pneumonia]</w:t>
            </w:r>
          </w:p>
          <w:p w14:paraId="29DD1057"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widespread red rash, erosion in the eye, mouth or genitalia [toxic epidermal necrosis, Stevens-Johnson syndrome, erythema multiforme]</w:t>
            </w:r>
          </w:p>
          <w:p w14:paraId="20C89BEB"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decreased urine output, edema, fever [acute kidney injury, interstitial nephritis]</w:t>
            </w:r>
          </w:p>
          <w:p w14:paraId="4B1256B2"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nausea, vomiting, convulsion, headache, impaired consciousness [hyponatremia]</w:t>
            </w:r>
          </w:p>
          <w:p w14:paraId="1994B9B7"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muscular pain, weakness, reddish brown urine [rhabdomyolysis]</w:t>
            </w:r>
          </w:p>
          <w:p w14:paraId="79A56D28"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abnormal visual field [visual impairment]</w:t>
            </w:r>
          </w:p>
          <w:p w14:paraId="5A5982E7"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delirium, abnormal </w:t>
            </w:r>
            <w:proofErr w:type="spellStart"/>
            <w:r w:rsidRPr="00507AE7">
              <w:rPr>
                <w:rFonts w:ascii="ＭＳ Ｐ明朝" w:eastAsia="ＭＳ Ｐ明朝" w:hAnsi="ＭＳ Ｐ明朝"/>
                <w:sz w:val="20"/>
                <w:szCs w:val="20"/>
              </w:rPr>
              <w:t>behaviour</w:t>
            </w:r>
            <w:proofErr w:type="spellEnd"/>
            <w:r w:rsidRPr="00507AE7">
              <w:rPr>
                <w:rFonts w:ascii="ＭＳ Ｐ明朝" w:eastAsia="ＭＳ Ｐ明朝" w:hAnsi="ＭＳ Ｐ明朝"/>
                <w:sz w:val="20"/>
                <w:szCs w:val="20"/>
              </w:rPr>
              <w:t>, anxiety [confusional state]</w:t>
            </w:r>
          </w:p>
          <w:p w14:paraId="36FFBCFF" w14:textId="77777777" w:rsidR="0054169A" w:rsidRPr="00244138" w:rsidRDefault="0054169A" w:rsidP="001B4FBF">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54169A" w14:paraId="0E653193" w14:textId="77777777" w:rsidTr="001B4FBF">
        <w:tc>
          <w:tcPr>
            <w:tcW w:w="9968" w:type="dxa"/>
            <w:gridSpan w:val="2"/>
          </w:tcPr>
          <w:p w14:paraId="51D363CB" w14:textId="77777777" w:rsidR="0054169A" w:rsidRPr="00244138" w:rsidRDefault="0054169A" w:rsidP="001B4FBF">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35A842CE" w14:textId="77777777" w:rsidR="0054169A" w:rsidRDefault="0054169A" w:rsidP="001B4FBF">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the medicine out of the reach of children. Store it away from direct sunlight, heat and moisture.</w:t>
            </w:r>
          </w:p>
          <w:p w14:paraId="1317AD6F" w14:textId="77777777" w:rsidR="0054169A" w:rsidRPr="00507AE7" w:rsidRDefault="0054169A" w:rsidP="001B4FBF">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them, ask the pharmacist or the medical institution. Do not give them to other people.</w:t>
            </w:r>
          </w:p>
        </w:tc>
      </w:tr>
      <w:tr w:rsidR="0054169A" w14:paraId="04231FB8" w14:textId="77777777" w:rsidTr="001B4FBF">
        <w:tc>
          <w:tcPr>
            <w:tcW w:w="9968" w:type="dxa"/>
            <w:gridSpan w:val="2"/>
          </w:tcPr>
          <w:p w14:paraId="5B2B9B5C" w14:textId="77777777" w:rsidR="0054169A" w:rsidRDefault="0054169A" w:rsidP="001B4FBF">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32F3F2C9" w14:textId="77777777" w:rsidR="0054169A" w:rsidRDefault="0054169A" w:rsidP="001B4FBF">
            <w:pPr>
              <w:rPr>
                <w:rFonts w:asciiTheme="minorEastAsia"/>
                <w:sz w:val="20"/>
                <w:szCs w:val="20"/>
              </w:rPr>
            </w:pPr>
          </w:p>
          <w:p w14:paraId="53B5E51B" w14:textId="77777777" w:rsidR="0054169A" w:rsidRPr="007D422F" w:rsidRDefault="0054169A" w:rsidP="001B4FBF">
            <w:pPr>
              <w:rPr>
                <w:rFonts w:asciiTheme="majorEastAsia" w:eastAsiaTheme="majorEastAsia" w:hAnsiTheme="majorEastAsia"/>
                <w:sz w:val="20"/>
                <w:szCs w:val="20"/>
              </w:rPr>
            </w:pPr>
          </w:p>
        </w:tc>
      </w:tr>
    </w:tbl>
    <w:p w14:paraId="52848054" w14:textId="77777777" w:rsidR="0054169A" w:rsidRPr="00DB2351" w:rsidRDefault="0054169A" w:rsidP="0054169A">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p w14:paraId="3D5661A5" w14:textId="77777777" w:rsidR="007D422F" w:rsidRPr="0054169A" w:rsidRDefault="007D422F" w:rsidP="00D24830">
      <w:pPr>
        <w:jc w:val="left"/>
      </w:pPr>
    </w:p>
    <w:sectPr w:rsidR="007D422F" w:rsidRPr="0054169A"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1840" w14:textId="77777777" w:rsidR="000E7B66" w:rsidRDefault="000E7B66" w:rsidP="005676BB">
      <w:r>
        <w:separator/>
      </w:r>
    </w:p>
  </w:endnote>
  <w:endnote w:type="continuationSeparator" w:id="0">
    <w:p w14:paraId="25568B6E" w14:textId="77777777" w:rsidR="000E7B66" w:rsidRDefault="000E7B66"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BF20"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2AA4" w14:textId="77777777" w:rsidR="000E7B66" w:rsidRDefault="000E7B66" w:rsidP="005676BB">
      <w:r>
        <w:separator/>
      </w:r>
    </w:p>
  </w:footnote>
  <w:footnote w:type="continuationSeparator" w:id="0">
    <w:p w14:paraId="14420A1C" w14:textId="77777777" w:rsidR="000E7B66" w:rsidRDefault="000E7B66"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E7B66"/>
    <w:rsid w:val="001103E5"/>
    <w:rsid w:val="001456F1"/>
    <w:rsid w:val="001D7781"/>
    <w:rsid w:val="002209A5"/>
    <w:rsid w:val="002376F2"/>
    <w:rsid w:val="002A4A81"/>
    <w:rsid w:val="002B76BF"/>
    <w:rsid w:val="003071A2"/>
    <w:rsid w:val="003333EC"/>
    <w:rsid w:val="003C1A45"/>
    <w:rsid w:val="003F20F5"/>
    <w:rsid w:val="0054169A"/>
    <w:rsid w:val="00547602"/>
    <w:rsid w:val="005676BB"/>
    <w:rsid w:val="006A40B0"/>
    <w:rsid w:val="00764B98"/>
    <w:rsid w:val="007B113F"/>
    <w:rsid w:val="007D422F"/>
    <w:rsid w:val="008B2922"/>
    <w:rsid w:val="009166E6"/>
    <w:rsid w:val="009433E3"/>
    <w:rsid w:val="00A31947"/>
    <w:rsid w:val="00AB2DE2"/>
    <w:rsid w:val="00BB5781"/>
    <w:rsid w:val="00D24830"/>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6F902C"/>
  <w14:defaultImageDpi w14:val="0"/>
  <w15:docId w15:val="{B410A50C-AFFC-4AEE-854F-11BADF21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676BB"/>
    <w:pPr>
      <w:tabs>
        <w:tab w:val="center" w:pos="4252"/>
        <w:tab w:val="right" w:pos="8504"/>
      </w:tabs>
      <w:snapToGrid w:val="0"/>
    </w:pPr>
  </w:style>
  <w:style w:type="character" w:customStyle="1" w:styleId="a5">
    <w:name w:val="ヘッダー (文字)"/>
    <w:basedOn w:val="a0"/>
    <w:link w:val="a4"/>
    <w:uiPriority w:val="99"/>
    <w:semiHidden/>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7589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ラベプラゾールナトリウム錠5mg「ケミファ」_くすりのしおり</dc:title>
  <dc:subject/>
  <cp:keywords/>
  <dc:description/>
  <cp:revision>5</cp:revision>
  <dcterms:created xsi:type="dcterms:W3CDTF">2026-06-01T07:48:00Z</dcterms:created>
  <dcterms:modified xsi:type="dcterms:W3CDTF">2026-06-01T07:49:00Z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2026-06-01T07:48:56Z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67f32c91-15b0-4388-b24b-1052fe302e59</vt:lpwstr>
  </property>
  <property fmtid="{D5CDD505-2E9C-101B-9397-08002B2CF9AE}" pid="8" name="MSIP_Label_916e9513-bdae-4ef2-aa87-1aa569934746_ContentBits">
    <vt:lpwstr>0</vt:lpwstr>
  </property>
  <property fmtid="{D5CDD505-2E9C-101B-9397-08002B2CF9AE}" pid="9" name="MSIP_Label_916e9513-bdae-4ef2-aa87-1aa569934746_Tag">
    <vt:lpwstr>10, 3, 0, 1</vt:lpwstr>
  </property>
</Properties>
</file>