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2A72D"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404583F"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注射剤</w:t>
      </w:r>
    </w:p>
    <w:p w14:paraId="05BA15C6"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4E141484" w14:textId="77777777" w:rsidTr="003F20F5">
        <w:tc>
          <w:tcPr>
            <w:tcW w:w="9968" w:type="dxa"/>
            <w:gridSpan w:val="2"/>
          </w:tcPr>
          <w:p w14:paraId="4EE1F8D6"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2B764FB" w14:textId="77777777" w:rsidTr="009166E6">
        <w:trPr>
          <w:trHeight w:val="1134"/>
        </w:trPr>
        <w:tc>
          <w:tcPr>
            <w:tcW w:w="7807" w:type="dxa"/>
          </w:tcPr>
          <w:p w14:paraId="7363DF92"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オキサリプラチン点滴静注液</w:t>
            </w:r>
            <w:r w:rsidRPr="000600ED">
              <w:rPr>
                <w:rFonts w:asciiTheme="majorEastAsia" w:eastAsiaTheme="majorEastAsia" w:hAnsiTheme="majorEastAsia"/>
                <w:b/>
                <w:sz w:val="24"/>
                <w:szCs w:val="24"/>
              </w:rPr>
              <w:t>200mg/40mL</w:t>
            </w:r>
            <w:r w:rsidRPr="000600ED">
              <w:rPr>
                <w:rFonts w:asciiTheme="majorEastAsia" w:eastAsiaTheme="majorEastAsia" w:hAnsiTheme="majorEastAsia" w:hint="eastAsia"/>
                <w:b/>
                <w:sz w:val="24"/>
                <w:szCs w:val="24"/>
              </w:rPr>
              <w:t>「ケミファ」</w:t>
            </w:r>
          </w:p>
          <w:p w14:paraId="5984D927"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オキサリプラチン</w:t>
            </w:r>
            <w:r w:rsidRPr="000600ED">
              <w:rPr>
                <w:rFonts w:asciiTheme="minorEastAsia" w:hAnsiTheme="minorEastAsia"/>
                <w:sz w:val="20"/>
                <w:szCs w:val="20"/>
              </w:rPr>
              <w:t>(Oxaliplatin)</w:t>
            </w:r>
          </w:p>
          <w:p w14:paraId="588B8369"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注射剤</w:t>
            </w:r>
          </w:p>
          <w:p w14:paraId="7B3D2F9A"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p>
        </w:tc>
        <w:tc>
          <w:tcPr>
            <w:tcW w:w="2161" w:type="dxa"/>
          </w:tcPr>
          <w:p w14:paraId="75582CB0"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5F6744E1" wp14:editId="17CA4E0C">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60899E8" w14:textId="77777777" w:rsidTr="003F20F5">
        <w:tc>
          <w:tcPr>
            <w:tcW w:w="9968" w:type="dxa"/>
            <w:gridSpan w:val="2"/>
          </w:tcPr>
          <w:p w14:paraId="60A9D39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E26281B" w14:textId="77777777" w:rsidR="00B903A5" w:rsidRDefault="000600ED" w:rsidP="003F20F5">
            <w:pPr>
              <w:ind w:leftChars="100" w:left="210"/>
              <w:jc w:val="left"/>
            </w:pPr>
            <w:r w:rsidRPr="000600ED">
              <w:rPr>
                <w:rFonts w:asciiTheme="minorEastAsia" w:hAnsiTheme="minorEastAsia" w:hint="eastAsia"/>
                <w:sz w:val="20"/>
                <w:szCs w:val="20"/>
              </w:rPr>
              <w:t>がん細胞の</w:t>
            </w:r>
            <w:r w:rsidRPr="000600ED">
              <w:rPr>
                <w:rFonts w:asciiTheme="minorEastAsia" w:hAnsiTheme="minorEastAsia"/>
                <w:sz w:val="20"/>
                <w:szCs w:val="20"/>
              </w:rPr>
              <w:t>DNA</w:t>
            </w:r>
            <w:r w:rsidRPr="000600ED">
              <w:rPr>
                <w:rFonts w:asciiTheme="minorEastAsia" w:hAnsiTheme="minorEastAsia" w:hint="eastAsia"/>
                <w:sz w:val="20"/>
                <w:szCs w:val="20"/>
              </w:rPr>
              <w:t>の合成を阻害して、がん細胞の増殖を抑えます。</w:t>
            </w:r>
          </w:p>
          <w:p w14:paraId="48DD8A1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通常、治癒切除不能な進行・再発の結腸・直腸がんの治療、結腸がんにおける術後補助療法、治癒切除不能な膵がんの治療、胃がんの治療、小腸がんの治療に用いられます。</w:t>
            </w:r>
          </w:p>
        </w:tc>
      </w:tr>
      <w:tr w:rsidR="00D24830" w14:paraId="7393BB76" w14:textId="77777777" w:rsidTr="003F20F5">
        <w:tc>
          <w:tcPr>
            <w:tcW w:w="9968" w:type="dxa"/>
            <w:gridSpan w:val="2"/>
          </w:tcPr>
          <w:p w14:paraId="4305408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B8986EF" w14:textId="77777777" w:rsidR="00B903A5"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・以前に薬や食べ物で、かゆみ、発疹などのアレルギー症状が出たことがある。感覚異常または知覚異常、骨髄機能抑制、腎機能障害、心疾患、感染症、水痘（水ぼうそう）がある。</w:t>
            </w:r>
          </w:p>
          <w:p w14:paraId="260A5D63" w14:textId="77777777" w:rsidR="00B903A5"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14:paraId="76AD5B4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3F63BD8" w14:textId="77777777" w:rsidTr="003F20F5">
        <w:trPr>
          <w:trHeight w:val="788"/>
        </w:trPr>
        <w:tc>
          <w:tcPr>
            <w:tcW w:w="9968" w:type="dxa"/>
            <w:gridSpan w:val="2"/>
          </w:tcPr>
          <w:p w14:paraId="058B83B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44817C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6CC6395D" w14:textId="77777777" w:rsidR="00B903A5"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治癒切除不能な進行・再発の結腸・直腸がん、結腸がんにおける術後補助療法、胃がん</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時間かけて静脈内に点滴注射し、少なくとも</w:t>
            </w:r>
            <w:r w:rsidRPr="000600ED">
              <w:rPr>
                <w:rFonts w:asciiTheme="minorEastAsia" w:hAnsiTheme="minorEastAsia"/>
                <w:sz w:val="20"/>
                <w:szCs w:val="20"/>
              </w:rPr>
              <w:t>13</w:t>
            </w:r>
            <w:r w:rsidRPr="000600ED">
              <w:rPr>
                <w:rFonts w:asciiTheme="minorEastAsia" w:hAnsiTheme="minorEastAsia" w:hint="eastAsia"/>
                <w:sz w:val="20"/>
                <w:szCs w:val="20"/>
              </w:rPr>
              <w:t>日間または</w:t>
            </w:r>
            <w:r w:rsidRPr="000600ED">
              <w:rPr>
                <w:rFonts w:asciiTheme="minorEastAsia" w:hAnsiTheme="minorEastAsia"/>
                <w:sz w:val="20"/>
                <w:szCs w:val="20"/>
              </w:rPr>
              <w:t>20</w:t>
            </w:r>
            <w:r w:rsidRPr="000600ED">
              <w:rPr>
                <w:rFonts w:asciiTheme="minorEastAsia" w:hAnsiTheme="minorEastAsia" w:hint="eastAsia"/>
                <w:sz w:val="20"/>
                <w:szCs w:val="20"/>
              </w:rPr>
              <w:t>日間休薬します。これを</w:t>
            </w:r>
            <w:r w:rsidRPr="000600ED">
              <w:rPr>
                <w:rFonts w:asciiTheme="minorEastAsia" w:hAnsiTheme="minorEastAsia"/>
                <w:sz w:val="20"/>
                <w:szCs w:val="20"/>
              </w:rPr>
              <w:t>1</w:t>
            </w:r>
            <w:r w:rsidRPr="000600ED">
              <w:rPr>
                <w:rFonts w:asciiTheme="minorEastAsia" w:hAnsiTheme="minorEastAsia" w:hint="eastAsia"/>
                <w:sz w:val="20"/>
                <w:szCs w:val="20"/>
              </w:rPr>
              <w:t>サイクルとして繰り返します。</w:t>
            </w:r>
          </w:p>
          <w:p w14:paraId="0B938479" w14:textId="77777777" w:rsidR="00B903A5" w:rsidRDefault="000600ED" w:rsidP="002B76BF">
            <w:pPr>
              <w:ind w:leftChars="200" w:left="420"/>
            </w:pPr>
            <w:r w:rsidRPr="000600ED">
              <w:rPr>
                <w:rFonts w:asciiTheme="minorEastAsia" w:hAnsiTheme="minorEastAsia" w:hint="eastAsia"/>
                <w:sz w:val="20"/>
                <w:szCs w:val="20"/>
                <w:u w:val="single"/>
              </w:rPr>
              <w:t>治癒切除不能な膵がん、小腸がん</w:t>
            </w: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2</w:t>
            </w:r>
            <w:r w:rsidRPr="000600ED">
              <w:rPr>
                <w:rFonts w:asciiTheme="minorEastAsia" w:hAnsiTheme="minorEastAsia" w:hint="eastAsia"/>
                <w:sz w:val="20"/>
                <w:szCs w:val="20"/>
              </w:rPr>
              <w:t>時間かけて静脈内に点滴注射し、少なくとも</w:t>
            </w:r>
            <w:r w:rsidRPr="000600ED">
              <w:rPr>
                <w:rFonts w:asciiTheme="minorEastAsia" w:hAnsiTheme="minorEastAsia"/>
                <w:sz w:val="20"/>
                <w:szCs w:val="20"/>
              </w:rPr>
              <w:t>13</w:t>
            </w:r>
            <w:r w:rsidRPr="000600ED">
              <w:rPr>
                <w:rFonts w:asciiTheme="minorEastAsia" w:hAnsiTheme="minorEastAsia" w:hint="eastAsia"/>
                <w:sz w:val="20"/>
                <w:szCs w:val="20"/>
              </w:rPr>
              <w:t>日間休薬します。これを</w:t>
            </w:r>
            <w:r w:rsidRPr="000600ED">
              <w:rPr>
                <w:rFonts w:asciiTheme="minorEastAsia" w:hAnsiTheme="minorEastAsia"/>
                <w:sz w:val="20"/>
                <w:szCs w:val="20"/>
              </w:rPr>
              <w:t>1</w:t>
            </w:r>
            <w:r w:rsidRPr="000600ED">
              <w:rPr>
                <w:rFonts w:asciiTheme="minorEastAsia" w:hAnsiTheme="minorEastAsia" w:hint="eastAsia"/>
                <w:sz w:val="20"/>
                <w:szCs w:val="20"/>
              </w:rPr>
              <w:t>サイクルとして繰り返します。</w:t>
            </w:r>
          </w:p>
          <w:p w14:paraId="354DC7C9"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治療スケジュールは、一緒に使用する他の薬や、患者さんの状態などによって異なります。また、一定期間使用したあとで、効果を見ながら使用期間を決めていきます。術後補助療法の場合は、副作用に注意しながら一定期間使用します。具体的には担当の医師にお聞きください。</w:t>
            </w:r>
          </w:p>
        </w:tc>
      </w:tr>
      <w:tr w:rsidR="00D24830" w14:paraId="1AF860B1" w14:textId="77777777" w:rsidTr="003F20F5">
        <w:tc>
          <w:tcPr>
            <w:tcW w:w="9968" w:type="dxa"/>
            <w:gridSpan w:val="2"/>
          </w:tcPr>
          <w:p w14:paraId="18628E6F"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7FEFE4F" w14:textId="77777777" w:rsidR="00B903A5" w:rsidRDefault="000600ED" w:rsidP="003F20F5">
            <w:pPr>
              <w:ind w:leftChars="100" w:left="410" w:hangingChars="100" w:hanging="200"/>
              <w:jc w:val="left"/>
            </w:pPr>
            <w:r w:rsidRPr="000600ED">
              <w:rPr>
                <w:rFonts w:asciiTheme="minorEastAsia" w:hAnsiTheme="minorEastAsia" w:hint="eastAsia"/>
                <w:sz w:val="20"/>
                <w:szCs w:val="20"/>
              </w:rPr>
              <w:t>・末梢神経症状（副作用）は冷たい空気にさらされたり、冷たい物に触れることによって症状が出やすくなり、症状が悪化します。したがって治療期間中は、冷たい食べ物や飲み物を避け、冷気や冷たい物に触れないでください。からだや皮膚を冷やさないことが重要です。</w:t>
            </w:r>
          </w:p>
          <w:p w14:paraId="2C6EE934" w14:textId="77777777" w:rsidR="00B903A5" w:rsidRDefault="000600ED" w:rsidP="001456F1">
            <w:pPr>
              <w:ind w:leftChars="100" w:left="410" w:hangingChars="100" w:hanging="200"/>
            </w:pPr>
            <w:r w:rsidRPr="000600ED">
              <w:rPr>
                <w:rFonts w:asciiTheme="minorEastAsia" w:hAnsiTheme="minorEastAsia" w:hint="eastAsia"/>
                <w:sz w:val="20"/>
                <w:szCs w:val="20"/>
              </w:rPr>
              <w:t>・妊娠する可能性のある女性やパートナーが妊娠する可能性がある男性は、この薬を使用している間および使用後から一定期間は避妊してください。</w:t>
            </w:r>
          </w:p>
          <w:p w14:paraId="35F534D3" w14:textId="77777777" w:rsidR="00D24830" w:rsidRPr="000600ED" w:rsidRDefault="00D24830" w:rsidP="001456F1">
            <w:pPr>
              <w:ind w:leftChars="100" w:left="410" w:hangingChars="100" w:hanging="200"/>
              <w:rPr>
                <w:rFonts w:asciiTheme="minorEastAsia"/>
                <w:sz w:val="20"/>
                <w:szCs w:val="20"/>
              </w:rPr>
            </w:pPr>
          </w:p>
        </w:tc>
      </w:tr>
      <w:tr w:rsidR="00D24830" w14:paraId="6E0972AB" w14:textId="77777777" w:rsidTr="003F20F5">
        <w:tc>
          <w:tcPr>
            <w:tcW w:w="9968" w:type="dxa"/>
            <w:gridSpan w:val="2"/>
          </w:tcPr>
          <w:p w14:paraId="45A2183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6875BAD"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末梢神経症状、咽頭喉頭感覚異常、下痢、吐き気、嘔吐、食欲不振、口内炎、貧血、便秘、疲労、けん怠感、体重減少、脱毛、アレルギー症状、注射部位反応、味覚異常などが報告されています。このような症状に気づいたら、担当の医師または薬剤師に相談してください。</w:t>
            </w:r>
          </w:p>
          <w:p w14:paraId="41D5056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243DA03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B38C06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・手・足などがしびれる、ボタンをかけにくい、飲み込みにくい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末梢神経症状</w:t>
            </w:r>
            <w:r w:rsidRPr="000600ED">
              <w:rPr>
                <w:rFonts w:asciiTheme="minorEastAsia" w:hAnsiTheme="minorEastAsia"/>
                <w:sz w:val="20"/>
                <w:szCs w:val="20"/>
              </w:rPr>
              <w:t>]</w:t>
            </w:r>
          </w:p>
          <w:p w14:paraId="7B3A793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・顔面蒼白、冷汗、呼吸困難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0D48798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間質性肺炎、肺線維症</w:t>
            </w:r>
            <w:r w:rsidRPr="000600ED">
              <w:rPr>
                <w:rFonts w:asciiTheme="minorEastAsia" w:hAnsiTheme="minorEastAsia"/>
                <w:sz w:val="20"/>
                <w:szCs w:val="20"/>
              </w:rPr>
              <w:t>]</w:t>
            </w:r>
          </w:p>
          <w:p w14:paraId="306A644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・貧血症状、発熱、出血傾向</w:t>
            </w:r>
            <w:r w:rsidRPr="000600ED">
              <w:rPr>
                <w:rFonts w:asciiTheme="minorEastAsia" w:hAnsiTheme="minorEastAsia"/>
                <w:sz w:val="20"/>
                <w:szCs w:val="20"/>
              </w:rPr>
              <w:t xml:space="preserve"> [</w:t>
            </w:r>
            <w:r w:rsidRPr="000600ED">
              <w:rPr>
                <w:rFonts w:asciiTheme="minorEastAsia" w:hAnsiTheme="minorEastAsia" w:hint="eastAsia"/>
                <w:sz w:val="20"/>
                <w:szCs w:val="20"/>
              </w:rPr>
              <w:t>骨髄機能抑制</w:t>
            </w:r>
            <w:r w:rsidRPr="000600ED">
              <w:rPr>
                <w:rFonts w:asciiTheme="minorEastAsia" w:hAnsiTheme="minorEastAsia"/>
                <w:sz w:val="20"/>
                <w:szCs w:val="20"/>
              </w:rPr>
              <w:t>]</w:t>
            </w:r>
          </w:p>
          <w:p w14:paraId="7C96529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・発熱、貧血症状、紫斑</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溶血性尿毒症症候群</w:t>
            </w:r>
            <w:r w:rsidRPr="000600ED">
              <w:rPr>
                <w:rFonts w:asciiTheme="minorEastAsia" w:hAnsiTheme="minorEastAsia"/>
                <w:sz w:val="20"/>
                <w:szCs w:val="20"/>
              </w:rPr>
              <w:t>]</w:t>
            </w:r>
          </w:p>
          <w:p w14:paraId="2DEB06F4"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・鼻血、歯ぐきの出血、四肢などの皮下出血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薬剤誘発性血小板減少症</w:t>
            </w:r>
            <w:r w:rsidRPr="000600ED">
              <w:rPr>
                <w:rFonts w:asciiTheme="minorEastAsia" w:hAnsiTheme="minorEastAsia"/>
                <w:sz w:val="20"/>
                <w:szCs w:val="20"/>
              </w:rPr>
              <w:t>]</w:t>
            </w:r>
          </w:p>
          <w:p w14:paraId="2C769CF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・貧血症状、皮膚や結膜などが黄色くなる、赤褐色尿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溶血性貧血</w:t>
            </w:r>
            <w:r w:rsidRPr="000600ED">
              <w:rPr>
                <w:rFonts w:asciiTheme="minorEastAsia" w:hAnsiTheme="minorEastAsia"/>
                <w:sz w:val="20"/>
                <w:szCs w:val="20"/>
              </w:rPr>
              <w:t>]</w:t>
            </w:r>
          </w:p>
          <w:p w14:paraId="5D70F098"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・視野の中に見えない部分がある、目のかすみ</w:t>
            </w:r>
            <w:r w:rsidRPr="000600ED">
              <w:rPr>
                <w:rFonts w:asciiTheme="minorEastAsia" w:hAnsiTheme="minorEastAsia"/>
                <w:sz w:val="20"/>
                <w:szCs w:val="20"/>
              </w:rPr>
              <w:t xml:space="preserve"> [</w:t>
            </w:r>
            <w:r w:rsidRPr="000600ED">
              <w:rPr>
                <w:rFonts w:asciiTheme="minorEastAsia" w:hAnsiTheme="minorEastAsia" w:hint="eastAsia"/>
                <w:sz w:val="20"/>
                <w:szCs w:val="20"/>
              </w:rPr>
              <w:t>視野欠損、視野障害、視神経炎、視力低下</w:t>
            </w:r>
            <w:r w:rsidRPr="000600ED">
              <w:rPr>
                <w:rFonts w:asciiTheme="minorEastAsia" w:hAnsiTheme="minorEastAsia"/>
                <w:sz w:val="20"/>
                <w:szCs w:val="20"/>
              </w:rPr>
              <w:t>]</w:t>
            </w:r>
          </w:p>
          <w:p w14:paraId="50CAE5E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・局所の痛み、圧痛、紅斑</w:t>
            </w:r>
            <w:r w:rsidRPr="000600ED">
              <w:rPr>
                <w:rFonts w:asciiTheme="minorEastAsia" w:hAnsiTheme="minorEastAsia"/>
                <w:sz w:val="20"/>
                <w:szCs w:val="20"/>
              </w:rPr>
              <w:t xml:space="preserve"> [</w:t>
            </w:r>
            <w:r w:rsidRPr="000600ED">
              <w:rPr>
                <w:rFonts w:asciiTheme="minorEastAsia" w:hAnsiTheme="minorEastAsia" w:hint="eastAsia"/>
                <w:sz w:val="20"/>
                <w:szCs w:val="20"/>
              </w:rPr>
              <w:t>血栓塞栓症</w:t>
            </w:r>
            <w:r w:rsidRPr="000600ED">
              <w:rPr>
                <w:rFonts w:asciiTheme="minorEastAsia" w:hAnsiTheme="minorEastAsia"/>
                <w:sz w:val="20"/>
                <w:szCs w:val="20"/>
              </w:rPr>
              <w:t>]</w:t>
            </w:r>
          </w:p>
          <w:p w14:paraId="12E21A2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・動悸、胸部不快感、急激な前胸部の圧迫感</w:t>
            </w:r>
            <w:r w:rsidRPr="000600ED">
              <w:rPr>
                <w:rFonts w:asciiTheme="minorEastAsia" w:hAnsiTheme="minorEastAsia"/>
                <w:sz w:val="20"/>
                <w:szCs w:val="20"/>
              </w:rPr>
              <w:t xml:space="preserve"> [</w:t>
            </w:r>
            <w:r w:rsidRPr="000600ED">
              <w:rPr>
                <w:rFonts w:asciiTheme="minorEastAsia" w:hAnsiTheme="minorEastAsia" w:hint="eastAsia"/>
                <w:sz w:val="20"/>
                <w:szCs w:val="20"/>
              </w:rPr>
              <w:t>心室性不整脈、心筋梗塞</w:t>
            </w:r>
            <w:r w:rsidRPr="000600ED">
              <w:rPr>
                <w:rFonts w:asciiTheme="minorEastAsia" w:hAnsiTheme="minorEastAsia"/>
                <w:sz w:val="20"/>
                <w:szCs w:val="20"/>
              </w:rPr>
              <w:t>]</w:t>
            </w:r>
          </w:p>
          <w:p w14:paraId="0712C24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・激しい腹痛、腹部膨満感、吐き気</w:t>
            </w:r>
            <w:r w:rsidRPr="000600ED">
              <w:rPr>
                <w:rFonts w:asciiTheme="minorEastAsia" w:hAnsiTheme="minorEastAsia"/>
                <w:sz w:val="20"/>
                <w:szCs w:val="20"/>
              </w:rPr>
              <w:t xml:space="preserve"> [</w:t>
            </w:r>
            <w:r w:rsidRPr="000600ED">
              <w:rPr>
                <w:rFonts w:asciiTheme="minorEastAsia" w:hAnsiTheme="minorEastAsia" w:hint="eastAsia"/>
                <w:sz w:val="20"/>
                <w:szCs w:val="20"/>
              </w:rPr>
              <w:t>肝静脈閉塞症</w:t>
            </w:r>
            <w:r w:rsidRPr="000600ED">
              <w:rPr>
                <w:rFonts w:asciiTheme="minorEastAsia" w:hAnsiTheme="minorEastAsia"/>
                <w:sz w:val="20"/>
                <w:szCs w:val="20"/>
              </w:rPr>
              <w:t>]</w:t>
            </w:r>
          </w:p>
          <w:p w14:paraId="75B3214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740FE58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・ふらつき、言語障害、けいれん</w:t>
            </w:r>
            <w:r w:rsidRPr="000600ED">
              <w:rPr>
                <w:rFonts w:asciiTheme="minorEastAsia" w:hAnsiTheme="minorEastAsia"/>
                <w:sz w:val="20"/>
                <w:szCs w:val="20"/>
              </w:rPr>
              <w:t xml:space="preserve"> [</w:t>
            </w:r>
            <w:r w:rsidRPr="000600ED">
              <w:rPr>
                <w:rFonts w:asciiTheme="minorEastAsia" w:hAnsiTheme="minorEastAsia" w:hint="eastAsia"/>
                <w:sz w:val="20"/>
                <w:szCs w:val="20"/>
              </w:rPr>
              <w:t>白質脳症</w:t>
            </w:r>
            <w:r w:rsidRPr="000600ED">
              <w:rPr>
                <w:rFonts w:asciiTheme="minorEastAsia" w:hAnsiTheme="minorEastAsia"/>
                <w:sz w:val="20"/>
                <w:szCs w:val="20"/>
              </w:rPr>
              <w:t>]</w:t>
            </w:r>
          </w:p>
          <w:p w14:paraId="20E52BF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・意識障害、手の羽ばたき振戦（震え）</w:t>
            </w:r>
            <w:r w:rsidRPr="000600ED">
              <w:rPr>
                <w:rFonts w:asciiTheme="minorEastAsia" w:hAnsiTheme="minorEastAsia"/>
                <w:sz w:val="20"/>
                <w:szCs w:val="20"/>
              </w:rPr>
              <w:t xml:space="preserve"> [</w:t>
            </w:r>
            <w:r w:rsidRPr="000600ED">
              <w:rPr>
                <w:rFonts w:asciiTheme="minorEastAsia" w:hAnsiTheme="minorEastAsia" w:hint="eastAsia"/>
                <w:sz w:val="20"/>
                <w:szCs w:val="20"/>
              </w:rPr>
              <w:t>高アンモニア血症</w:t>
            </w:r>
            <w:r w:rsidRPr="000600ED">
              <w:rPr>
                <w:rFonts w:asciiTheme="minorEastAsia" w:hAnsiTheme="minorEastAsia"/>
                <w:sz w:val="20"/>
                <w:szCs w:val="20"/>
              </w:rPr>
              <w:t>]</w:t>
            </w:r>
          </w:p>
          <w:p w14:paraId="12D42D9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・手足の筋肉の痛み、脱力感、赤褐色尿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70E60705"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・耳がきこえにくい、耳鳴り、声や音がきこえない</w:t>
            </w:r>
            <w:r w:rsidRPr="000600ED">
              <w:rPr>
                <w:rFonts w:asciiTheme="minorEastAsia" w:hAnsiTheme="minorEastAsia"/>
                <w:sz w:val="20"/>
                <w:szCs w:val="20"/>
              </w:rPr>
              <w:t xml:space="preserve"> [</w:t>
            </w:r>
            <w:r w:rsidRPr="000600ED">
              <w:rPr>
                <w:rFonts w:asciiTheme="minorEastAsia" w:hAnsiTheme="minorEastAsia" w:hint="eastAsia"/>
                <w:sz w:val="20"/>
                <w:szCs w:val="20"/>
              </w:rPr>
              <w:t>難聴</w:t>
            </w:r>
            <w:r w:rsidRPr="000600ED">
              <w:rPr>
                <w:rFonts w:asciiTheme="minorEastAsia" w:hAnsiTheme="minorEastAsia"/>
                <w:sz w:val="20"/>
                <w:szCs w:val="20"/>
              </w:rPr>
              <w:t>]</w:t>
            </w:r>
          </w:p>
          <w:p w14:paraId="43A82CB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・かぜのような症状、発熱、嘔吐</w:t>
            </w:r>
            <w:r w:rsidRPr="000600ED">
              <w:rPr>
                <w:rFonts w:asciiTheme="minorEastAsia" w:hAnsiTheme="minorEastAsia"/>
                <w:sz w:val="20"/>
                <w:szCs w:val="20"/>
              </w:rPr>
              <w:t xml:space="preserve"> [</w:t>
            </w:r>
            <w:r w:rsidRPr="000600ED">
              <w:rPr>
                <w:rFonts w:asciiTheme="minorEastAsia" w:hAnsiTheme="minorEastAsia" w:hint="eastAsia"/>
                <w:sz w:val="20"/>
                <w:szCs w:val="20"/>
              </w:rPr>
              <w:t>感染症</w:t>
            </w:r>
            <w:r w:rsidRPr="000600ED">
              <w:rPr>
                <w:rFonts w:asciiTheme="minorEastAsia" w:hAnsiTheme="minorEastAsia"/>
                <w:sz w:val="20"/>
                <w:szCs w:val="20"/>
              </w:rPr>
              <w:t>]</w:t>
            </w:r>
          </w:p>
          <w:p w14:paraId="25C984D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・全身けん怠感、食欲不振、皮膚や結膜などが黄色くなる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3EF8E8D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05767052" w14:textId="77777777" w:rsidTr="003F20F5">
        <w:tc>
          <w:tcPr>
            <w:tcW w:w="9968" w:type="dxa"/>
            <w:gridSpan w:val="2"/>
          </w:tcPr>
          <w:p w14:paraId="7B80FFE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EE655CE" w14:textId="77777777" w:rsidR="00D24830" w:rsidRPr="000600ED" w:rsidRDefault="00D24830" w:rsidP="003F20F5">
            <w:pPr>
              <w:ind w:leftChars="100" w:left="410" w:hangingChars="100" w:hanging="200"/>
              <w:jc w:val="left"/>
              <w:rPr>
                <w:rFonts w:asciiTheme="minorEastAsia"/>
                <w:sz w:val="20"/>
                <w:szCs w:val="20"/>
              </w:rPr>
            </w:pPr>
          </w:p>
        </w:tc>
      </w:tr>
      <w:tr w:rsidR="00D24830" w14:paraId="474BFC40" w14:textId="77777777" w:rsidTr="003F20F5">
        <w:tc>
          <w:tcPr>
            <w:tcW w:w="9968" w:type="dxa"/>
            <w:gridSpan w:val="2"/>
          </w:tcPr>
          <w:p w14:paraId="2BBF9AE9"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70A69B0F" w14:textId="77777777" w:rsidR="00D24830" w:rsidRDefault="00D24830" w:rsidP="003F20F5">
            <w:pPr>
              <w:rPr>
                <w:rFonts w:asciiTheme="minorEastAsia"/>
                <w:sz w:val="20"/>
                <w:szCs w:val="20"/>
              </w:rPr>
            </w:pPr>
          </w:p>
          <w:p w14:paraId="4297740D" w14:textId="77777777" w:rsidR="00D24830" w:rsidRPr="007D422F" w:rsidRDefault="00D24830" w:rsidP="003F20F5">
            <w:pPr>
              <w:rPr>
                <w:rFonts w:asciiTheme="majorEastAsia" w:eastAsiaTheme="majorEastAsia" w:hAnsiTheme="majorEastAsia"/>
                <w:sz w:val="20"/>
                <w:szCs w:val="20"/>
              </w:rPr>
            </w:pPr>
          </w:p>
        </w:tc>
      </w:tr>
    </w:tbl>
    <w:p w14:paraId="491901CF"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E527" w14:textId="77777777" w:rsidR="005676BB" w:rsidRDefault="005676BB" w:rsidP="005676BB">
      <w:r>
        <w:separator/>
      </w:r>
    </w:p>
  </w:endnote>
  <w:endnote w:type="continuationSeparator" w:id="0">
    <w:p w14:paraId="6C6AD5A8"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9A5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2FB9" w14:textId="77777777" w:rsidR="005676BB" w:rsidRDefault="005676BB" w:rsidP="005676BB">
      <w:r>
        <w:separator/>
      </w:r>
    </w:p>
  </w:footnote>
  <w:footnote w:type="continuationSeparator" w:id="0">
    <w:p w14:paraId="37F4B939"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547602"/>
    <w:rsid w:val="005676BB"/>
    <w:rsid w:val="006A40B0"/>
    <w:rsid w:val="00764B98"/>
    <w:rsid w:val="007B113F"/>
    <w:rsid w:val="007D422F"/>
    <w:rsid w:val="008B2922"/>
    <w:rsid w:val="009166E6"/>
    <w:rsid w:val="00A31947"/>
    <w:rsid w:val="00AB2DE2"/>
    <w:rsid w:val="00B903A5"/>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8E818"/>
  <w14:defaultImageDpi w14:val="0"/>
  <w15:docId w15:val="{14302B13-AD9B-46DB-A47A-034D6760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1927</Words>
  <Characters>163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オキサリプラチン点滴静注液200mg/40mL「ケミファ」_くすりのしおり</dc:title>
  <dc:subject/>
  <cp:keywords/>
  <dc:description/>
  <cp:revision>2</cp:revision>
  <dcterms:created xsi:type="dcterms:W3CDTF">2023-12-06T05:31:00Z</dcterms:created>
  <dcterms:modified xsi:type="dcterms:W3CDTF">2023-12-06T05:31:00Z</dcterms:modified>
</cp:coreProperties>
</file>