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4F53"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20BF02C3"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5AD9C3F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1ADCBC2D" w14:textId="77777777" w:rsidTr="003F20F5">
        <w:tc>
          <w:tcPr>
            <w:tcW w:w="9968" w:type="dxa"/>
            <w:gridSpan w:val="2"/>
          </w:tcPr>
          <w:p w14:paraId="6F408FE2"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4E837036" w14:textId="77777777" w:rsidTr="009166E6">
        <w:trPr>
          <w:trHeight w:val="1134"/>
        </w:trPr>
        <w:tc>
          <w:tcPr>
            <w:tcW w:w="7807" w:type="dxa"/>
          </w:tcPr>
          <w:p w14:paraId="212BD38E"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メサラジン錠</w:t>
            </w:r>
            <w:r w:rsidRPr="000600ED">
              <w:rPr>
                <w:rFonts w:asciiTheme="majorEastAsia" w:eastAsiaTheme="majorEastAsia" w:hAnsiTheme="majorEastAsia"/>
                <w:b/>
                <w:sz w:val="24"/>
                <w:szCs w:val="24"/>
              </w:rPr>
              <w:t>500mg</w:t>
            </w:r>
            <w:r w:rsidRPr="000600ED">
              <w:rPr>
                <w:rFonts w:asciiTheme="majorEastAsia" w:eastAsiaTheme="majorEastAsia" w:hAnsiTheme="majorEastAsia" w:hint="eastAsia"/>
                <w:b/>
                <w:sz w:val="24"/>
                <w:szCs w:val="24"/>
              </w:rPr>
              <w:t>「ケミファ」</w:t>
            </w:r>
          </w:p>
          <w:p w14:paraId="295FB3D2"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メサラジン</w:t>
            </w:r>
            <w:r w:rsidRPr="000600ED">
              <w:rPr>
                <w:rFonts w:asciiTheme="minorEastAsia" w:hAnsiTheme="minorEastAsia"/>
                <w:sz w:val="20"/>
                <w:szCs w:val="20"/>
              </w:rPr>
              <w:t>(</w:t>
            </w:r>
            <w:proofErr w:type="spellStart"/>
            <w:r w:rsidRPr="000600ED">
              <w:rPr>
                <w:rFonts w:asciiTheme="minorEastAsia" w:hAnsiTheme="minorEastAsia"/>
                <w:sz w:val="20"/>
                <w:szCs w:val="20"/>
              </w:rPr>
              <w:t>Mesalazine</w:t>
            </w:r>
            <w:proofErr w:type="spellEnd"/>
            <w:r w:rsidRPr="000600ED">
              <w:rPr>
                <w:rFonts w:asciiTheme="minorEastAsia" w:hAnsiTheme="minorEastAsia"/>
                <w:sz w:val="20"/>
                <w:szCs w:val="20"/>
              </w:rPr>
              <w:t>)</w:t>
            </w:r>
          </w:p>
          <w:p w14:paraId="578252D5"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灰白色～淡灰黄色の斑点入りの白色～淡黄色の割線入り錠剤、長径</w:t>
            </w:r>
            <w:r w:rsidRPr="000600ED">
              <w:rPr>
                <w:rFonts w:asciiTheme="minorEastAsia" w:hAnsiTheme="minorEastAsia"/>
                <w:sz w:val="20"/>
                <w:szCs w:val="20"/>
              </w:rPr>
              <w:t>17.1mm</w:t>
            </w:r>
            <w:r w:rsidRPr="000600ED">
              <w:rPr>
                <w:rFonts w:asciiTheme="minorEastAsia" w:hAnsiTheme="minorEastAsia" w:hint="eastAsia"/>
                <w:sz w:val="20"/>
                <w:szCs w:val="20"/>
              </w:rPr>
              <w:t>、短径</w:t>
            </w:r>
            <w:r w:rsidRPr="000600ED">
              <w:rPr>
                <w:rFonts w:asciiTheme="minorEastAsia" w:hAnsiTheme="minorEastAsia"/>
                <w:sz w:val="20"/>
                <w:szCs w:val="20"/>
              </w:rPr>
              <w:t>7.3mm</w:t>
            </w:r>
            <w:r w:rsidRPr="000600ED">
              <w:rPr>
                <w:rFonts w:asciiTheme="minorEastAsia" w:hAnsiTheme="minorEastAsia" w:hint="eastAsia"/>
                <w:sz w:val="20"/>
                <w:szCs w:val="20"/>
              </w:rPr>
              <w:t>、厚さ</w:t>
            </w:r>
            <w:r w:rsidRPr="000600ED">
              <w:rPr>
                <w:rFonts w:asciiTheme="minorEastAsia" w:hAnsiTheme="minorEastAsia"/>
                <w:sz w:val="20"/>
                <w:szCs w:val="20"/>
              </w:rPr>
              <w:t>5.5mm</w:t>
            </w:r>
          </w:p>
          <w:p w14:paraId="3DB0A386"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メサラジン錠</w:t>
            </w:r>
            <w:r w:rsidR="000600ED" w:rsidRPr="000600ED">
              <w:rPr>
                <w:rFonts w:asciiTheme="minorEastAsia" w:hAnsiTheme="minorEastAsia"/>
                <w:sz w:val="20"/>
                <w:szCs w:val="20"/>
              </w:rPr>
              <w:t>500mg</w:t>
            </w:r>
            <w:r w:rsidR="000600ED" w:rsidRPr="000600ED">
              <w:rPr>
                <w:rFonts w:asciiTheme="minorEastAsia" w:hAnsiTheme="minorEastAsia" w:hint="eastAsia"/>
                <w:sz w:val="20"/>
                <w:szCs w:val="20"/>
              </w:rPr>
              <w:t>「ケミファ」、</w:t>
            </w:r>
            <w:proofErr w:type="spellStart"/>
            <w:r w:rsidR="000600ED" w:rsidRPr="000600ED">
              <w:rPr>
                <w:rFonts w:asciiTheme="minorEastAsia" w:hAnsiTheme="minorEastAsia"/>
                <w:sz w:val="20"/>
                <w:szCs w:val="20"/>
              </w:rPr>
              <w:t>Mesalazine</w:t>
            </w:r>
            <w:proofErr w:type="spellEnd"/>
            <w:r w:rsidR="000600ED" w:rsidRPr="000600ED">
              <w:rPr>
                <w:rFonts w:asciiTheme="minorEastAsia" w:hAnsiTheme="minorEastAsia"/>
                <w:sz w:val="20"/>
                <w:szCs w:val="20"/>
              </w:rPr>
              <w:t xml:space="preserve"> 500mg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500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NCP 500</w:t>
            </w:r>
          </w:p>
        </w:tc>
        <w:tc>
          <w:tcPr>
            <w:tcW w:w="2161" w:type="dxa"/>
          </w:tcPr>
          <w:p w14:paraId="3C7E25F8"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6FD9F69" wp14:editId="7AD9645F">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797DEE92" w14:textId="77777777" w:rsidTr="003F20F5">
        <w:tc>
          <w:tcPr>
            <w:tcW w:w="9968" w:type="dxa"/>
            <w:gridSpan w:val="2"/>
          </w:tcPr>
          <w:p w14:paraId="2374AEA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E5CC06A" w14:textId="77777777" w:rsidR="00E4623B" w:rsidRDefault="000600ED" w:rsidP="003F20F5">
            <w:pPr>
              <w:ind w:leftChars="100" w:left="210"/>
              <w:jc w:val="left"/>
            </w:pPr>
            <w:r w:rsidRPr="000600ED">
              <w:rPr>
                <w:rFonts w:asciiTheme="minorEastAsia" w:hAnsiTheme="minorEastAsia" w:hint="eastAsia"/>
                <w:sz w:val="20"/>
                <w:szCs w:val="20"/>
              </w:rPr>
              <w:t>炎症に関連する細胞から出る活性化された酸素を消去し、炎症に関連した生理機能を示す物質（ロイコトリエン）を作り出すことを抑制することにより、炎症が広がったり、組織が障害されたりすることを抑制し、腹痛、血便などを改善します。</w:t>
            </w:r>
          </w:p>
          <w:p w14:paraId="574E7F7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通常、潰瘍性大腸炎（重症を除く）とクローン病の治療に用いられます。</w:t>
            </w:r>
          </w:p>
        </w:tc>
      </w:tr>
      <w:tr w:rsidR="00D24830" w14:paraId="20BCBD85" w14:textId="77777777" w:rsidTr="003F20F5">
        <w:tc>
          <w:tcPr>
            <w:tcW w:w="9968" w:type="dxa"/>
            <w:gridSpan w:val="2"/>
          </w:tcPr>
          <w:p w14:paraId="6F36432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FBB59EF" w14:textId="77777777" w:rsidR="00E4623B"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・以前に薬や食べ物で、かゆみ、発疹などのアレルギー症状が出たことがある。腎障害、肝障害がある。</w:t>
            </w:r>
          </w:p>
          <w:p w14:paraId="2175D7CE" w14:textId="77777777" w:rsidR="00E4623B" w:rsidRDefault="000600ED" w:rsidP="001456F1">
            <w:pPr>
              <w:ind w:leftChars="100" w:left="410" w:hangingChars="100" w:hanging="200"/>
            </w:pPr>
            <w:r w:rsidRPr="000600ED">
              <w:rPr>
                <w:rFonts w:asciiTheme="minorEastAsia" w:hAnsiTheme="minorEastAsia" w:hint="eastAsia"/>
                <w:sz w:val="20"/>
                <w:szCs w:val="20"/>
              </w:rPr>
              <w:t>・妊娠または授乳中</w:t>
            </w:r>
          </w:p>
          <w:p w14:paraId="40E4B33B"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1EEBFD0B" w14:textId="77777777" w:rsidTr="003F20F5">
        <w:trPr>
          <w:trHeight w:val="788"/>
        </w:trPr>
        <w:tc>
          <w:tcPr>
            <w:tcW w:w="9968" w:type="dxa"/>
            <w:gridSpan w:val="2"/>
          </w:tcPr>
          <w:p w14:paraId="03BF5E0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5F87DE2E"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A637328" w14:textId="77777777" w:rsidR="00E4623B"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潰瘍性大腸炎（成人）</w:t>
            </w: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1,500mg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2,250mg</w:t>
            </w:r>
            <w:r w:rsidRPr="000600ED">
              <w:rPr>
                <w:rFonts w:asciiTheme="minorEastAsia" w:hAnsiTheme="minorEastAsia" w:hint="eastAsia"/>
                <w:sz w:val="20"/>
                <w:szCs w:val="20"/>
              </w:rPr>
              <w:t>を超えることはありません。寛解期には、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回の服用となることがあります。活動期には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4,000mg</w:t>
            </w:r>
            <w:r w:rsidRPr="000600ED">
              <w:rPr>
                <w:rFonts w:asciiTheme="minorEastAsia" w:hAnsiTheme="minorEastAsia" w:hint="eastAsia"/>
                <w:sz w:val="20"/>
                <w:szCs w:val="20"/>
              </w:rPr>
              <w:t>を</w:t>
            </w:r>
            <w:r w:rsidRPr="000600ED">
              <w:rPr>
                <w:rFonts w:asciiTheme="minorEastAsia" w:hAnsiTheme="minorEastAsia"/>
                <w:sz w:val="20"/>
                <w:szCs w:val="20"/>
              </w:rPr>
              <w:t>2</w:t>
            </w:r>
            <w:r w:rsidRPr="000600ED">
              <w:rPr>
                <w:rFonts w:asciiTheme="minorEastAsia" w:hAnsiTheme="minorEastAsia" w:hint="eastAsia"/>
                <w:sz w:val="20"/>
                <w:szCs w:val="20"/>
              </w:rPr>
              <w:t>回に分けて服用することがあります。</w:t>
            </w:r>
          </w:p>
          <w:p w14:paraId="5445CDAD" w14:textId="77777777" w:rsidR="00E4623B" w:rsidRDefault="000600ED" w:rsidP="002B76BF">
            <w:pPr>
              <w:ind w:leftChars="200" w:left="420"/>
            </w:pPr>
            <w:r w:rsidRPr="000600ED">
              <w:rPr>
                <w:rFonts w:asciiTheme="minorEastAsia" w:hAnsiTheme="minorEastAsia" w:hint="eastAsia"/>
                <w:sz w:val="20"/>
                <w:szCs w:val="20"/>
                <w:u w:val="single"/>
              </w:rPr>
              <w:t>潰瘍性大腸炎（小児）</w:t>
            </w:r>
            <w:r w:rsidRPr="000600ED">
              <w:rPr>
                <w:rFonts w:asciiTheme="minorEastAsia" w:hAnsiTheme="minorEastAsia" w:hint="eastAsia"/>
                <w:sz w:val="20"/>
                <w:szCs w:val="20"/>
              </w:rPr>
              <w:t>：通常、小児は主成分として体重</w:t>
            </w:r>
            <w:r w:rsidRPr="000600ED">
              <w:rPr>
                <w:rFonts w:asciiTheme="minorEastAsia" w:hAnsiTheme="minorEastAsia"/>
                <w:sz w:val="20"/>
                <w:szCs w:val="20"/>
              </w:rPr>
              <w:t>1kg</w:t>
            </w:r>
            <w:r w:rsidRPr="000600ED">
              <w:rPr>
                <w:rFonts w:asciiTheme="minorEastAsia" w:hAnsiTheme="minorEastAsia" w:hint="eastAsia"/>
                <w:sz w:val="20"/>
                <w:szCs w:val="20"/>
              </w:rPr>
              <w:t>当たり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30</w:t>
            </w:r>
            <w:r w:rsidRPr="000600ED">
              <w:rPr>
                <w:rFonts w:asciiTheme="minorEastAsia" w:hAnsiTheme="minorEastAsia" w:hint="eastAsia"/>
                <w:sz w:val="20"/>
                <w:szCs w:val="20"/>
              </w:rPr>
              <w:t>～</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2,250mg</w:t>
            </w:r>
            <w:r w:rsidRPr="000600ED">
              <w:rPr>
                <w:rFonts w:asciiTheme="minorEastAsia" w:hAnsiTheme="minorEastAsia" w:hint="eastAsia"/>
                <w:sz w:val="20"/>
                <w:szCs w:val="20"/>
              </w:rPr>
              <w:t>を超えることはありません。</w:t>
            </w:r>
          </w:p>
          <w:p w14:paraId="14F04157" w14:textId="77777777" w:rsidR="00E4623B" w:rsidRDefault="000600ED" w:rsidP="002B76BF">
            <w:pPr>
              <w:ind w:leftChars="200" w:left="420"/>
            </w:pPr>
            <w:r w:rsidRPr="000600ED">
              <w:rPr>
                <w:rFonts w:asciiTheme="minorEastAsia" w:hAnsiTheme="minorEastAsia" w:hint="eastAsia"/>
                <w:sz w:val="20"/>
                <w:szCs w:val="20"/>
                <w:u w:val="single"/>
              </w:rPr>
              <w:t>クローン病（成人）</w:t>
            </w: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1,500</w:t>
            </w:r>
            <w:r w:rsidRPr="000600ED">
              <w:rPr>
                <w:rFonts w:asciiTheme="minorEastAsia" w:hAnsiTheme="minorEastAsia" w:hint="eastAsia"/>
                <w:sz w:val="20"/>
                <w:szCs w:val="20"/>
              </w:rPr>
              <w:t>～</w:t>
            </w:r>
            <w:r w:rsidRPr="000600ED">
              <w:rPr>
                <w:rFonts w:asciiTheme="minorEastAsia" w:hAnsiTheme="minorEastAsia"/>
                <w:sz w:val="20"/>
                <w:szCs w:val="20"/>
              </w:rPr>
              <w:t>3,000mg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w:t>
            </w:r>
          </w:p>
          <w:p w14:paraId="600751C3" w14:textId="77777777" w:rsidR="00E4623B" w:rsidRDefault="000600ED" w:rsidP="002B76BF">
            <w:pPr>
              <w:ind w:leftChars="200" w:left="420"/>
            </w:pPr>
            <w:r w:rsidRPr="000600ED">
              <w:rPr>
                <w:rFonts w:asciiTheme="minorEastAsia" w:hAnsiTheme="minorEastAsia" w:hint="eastAsia"/>
                <w:sz w:val="20"/>
                <w:szCs w:val="20"/>
                <w:u w:val="single"/>
              </w:rPr>
              <w:t>クローン病（小児）</w:t>
            </w:r>
            <w:r w:rsidRPr="000600ED">
              <w:rPr>
                <w:rFonts w:asciiTheme="minorEastAsia" w:hAnsiTheme="minorEastAsia" w:hint="eastAsia"/>
                <w:sz w:val="20"/>
                <w:szCs w:val="20"/>
              </w:rPr>
              <w:t>：通常、小児は主成分として体重</w:t>
            </w:r>
            <w:r w:rsidRPr="000600ED">
              <w:rPr>
                <w:rFonts w:asciiTheme="minorEastAsia" w:hAnsiTheme="minorEastAsia"/>
                <w:sz w:val="20"/>
                <w:szCs w:val="20"/>
              </w:rPr>
              <w:t>1kg</w:t>
            </w:r>
            <w:r w:rsidRPr="000600ED">
              <w:rPr>
                <w:rFonts w:asciiTheme="minorEastAsia" w:hAnsiTheme="minorEastAsia" w:hint="eastAsia"/>
                <w:sz w:val="20"/>
                <w:szCs w:val="20"/>
              </w:rPr>
              <w:t>当たり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w:t>
            </w:r>
          </w:p>
          <w:p w14:paraId="13D897A9" w14:textId="77777777" w:rsidR="00E4623B" w:rsidRDefault="000600ED" w:rsidP="002B76BF">
            <w:pPr>
              <w:ind w:leftChars="200" w:left="420"/>
            </w:pPr>
            <w:r w:rsidRPr="000600ED">
              <w:rPr>
                <w:rFonts w:asciiTheme="minorEastAsia" w:hAnsiTheme="minorEastAsia" w:hint="eastAsia"/>
                <w:sz w:val="20"/>
                <w:szCs w:val="20"/>
              </w:rPr>
              <w:t>この薬は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500mg</w:t>
            </w:r>
            <w:r w:rsidRPr="000600ED">
              <w:rPr>
                <w:rFonts w:asciiTheme="minorEastAsia" w:hAnsiTheme="minorEastAsia" w:hint="eastAsia"/>
                <w:sz w:val="20"/>
                <w:szCs w:val="20"/>
              </w:rPr>
              <w:t>を含む薬です。いずれの場合も、必ず指示された服用方法に従ってください。</w:t>
            </w:r>
          </w:p>
          <w:p w14:paraId="773EDE7F" w14:textId="77777777" w:rsidR="00E4623B" w:rsidRDefault="000600ED" w:rsidP="001456F1">
            <w:pPr>
              <w:ind w:leftChars="100" w:left="410" w:hangingChars="100" w:hanging="200"/>
            </w:pPr>
            <w:r w:rsidRPr="000600ED">
              <w:rPr>
                <w:rFonts w:asciiTheme="minorEastAsia" w:hAnsiTheme="minorEastAsia" w:hint="eastAsia"/>
                <w:sz w:val="20"/>
                <w:szCs w:val="20"/>
              </w:rPr>
              <w:t>・この薬は二分割して服用できますが、主成分の放出を調節している薬ですので、かまずに服用してください。</w:t>
            </w:r>
          </w:p>
          <w:p w14:paraId="41EA9F81" w14:textId="77777777" w:rsidR="00E4623B"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回分を飲んでください。ただし、次の通常飲む時間が近い場合には飲まないで、次の通常の服用時間に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60F5EAF5" w14:textId="77777777" w:rsidR="00E4623B"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5543A3B3"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F92DCD3" w14:textId="77777777" w:rsidTr="003F20F5">
        <w:tc>
          <w:tcPr>
            <w:tcW w:w="9968" w:type="dxa"/>
            <w:gridSpan w:val="2"/>
          </w:tcPr>
          <w:p w14:paraId="5E5761DE"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9525771" w14:textId="77777777" w:rsidR="00E4623B" w:rsidRDefault="000600ED" w:rsidP="003F20F5">
            <w:pPr>
              <w:ind w:leftChars="100" w:left="410" w:hangingChars="100" w:hanging="200"/>
              <w:jc w:val="left"/>
            </w:pPr>
            <w:r w:rsidRPr="000600ED">
              <w:rPr>
                <w:rFonts w:asciiTheme="minorEastAsia" w:hAnsiTheme="minorEastAsia" w:hint="eastAsia"/>
                <w:sz w:val="20"/>
                <w:szCs w:val="20"/>
              </w:rPr>
              <w:t>・便に白いものがみられることがありますが、これはこの薬の添加剤であるエチルセルロースですので心配はいりません。</w:t>
            </w:r>
          </w:p>
          <w:p w14:paraId="46F16311" w14:textId="77777777" w:rsidR="00E4623B" w:rsidRDefault="000600ED" w:rsidP="001456F1">
            <w:pPr>
              <w:ind w:leftChars="100" w:left="410" w:hangingChars="100" w:hanging="200"/>
            </w:pPr>
            <w:r w:rsidRPr="000600ED">
              <w:rPr>
                <w:rFonts w:asciiTheme="minorEastAsia" w:hAnsiTheme="minorEastAsia" w:hint="eastAsia"/>
                <w:sz w:val="20"/>
                <w:szCs w:val="20"/>
              </w:rPr>
              <w:t>・尿が次亜塩素酸塩を含む漂白剤と接触すると、赤褐色に変色することがあります。</w:t>
            </w:r>
          </w:p>
          <w:p w14:paraId="357254EC" w14:textId="77777777" w:rsidR="00E4623B" w:rsidRDefault="000600ED" w:rsidP="001456F1">
            <w:pPr>
              <w:ind w:leftChars="100" w:left="410" w:hangingChars="100" w:hanging="200"/>
            </w:pPr>
            <w:r w:rsidRPr="000600ED">
              <w:rPr>
                <w:rFonts w:asciiTheme="minorEastAsia" w:hAnsiTheme="minorEastAsia" w:hint="eastAsia"/>
                <w:sz w:val="20"/>
                <w:szCs w:val="20"/>
              </w:rPr>
              <w:t>・副作用を確認するため、服用期間中に腎臓や肝臓の働きや血液検査をすることがあります。</w:t>
            </w:r>
          </w:p>
          <w:p w14:paraId="7E30C217" w14:textId="77777777" w:rsidR="00D24830" w:rsidRPr="000600ED" w:rsidRDefault="00D24830" w:rsidP="001456F1">
            <w:pPr>
              <w:ind w:leftChars="100" w:left="410" w:hangingChars="100" w:hanging="200"/>
              <w:rPr>
                <w:rFonts w:asciiTheme="minorEastAsia"/>
                <w:sz w:val="20"/>
                <w:szCs w:val="20"/>
              </w:rPr>
            </w:pPr>
          </w:p>
        </w:tc>
      </w:tr>
      <w:tr w:rsidR="00D24830" w14:paraId="7D8AE856" w14:textId="77777777" w:rsidTr="003F20F5">
        <w:tc>
          <w:tcPr>
            <w:tcW w:w="9968" w:type="dxa"/>
            <w:gridSpan w:val="2"/>
          </w:tcPr>
          <w:p w14:paraId="302E56D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CC6DEFB"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副作用として、下痢、発疹、血便、下血、口内炎、発熱などが報告されています。このような症状に気づいたら、担当の医師または薬剤師に相談してください。</w:t>
            </w:r>
          </w:p>
          <w:p w14:paraId="746531B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9309D3B"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90CCE5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・発熱、息苦しい、咳</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w:t>
            </w:r>
            <w:r w:rsidRPr="000600ED">
              <w:rPr>
                <w:rFonts w:asciiTheme="minorEastAsia" w:hAnsiTheme="minorEastAsia"/>
                <w:sz w:val="20"/>
                <w:szCs w:val="20"/>
              </w:rPr>
              <w:t>]</w:t>
            </w:r>
          </w:p>
          <w:p w14:paraId="4B553E7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・発熱、息苦しい、胸の痛み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心筋炎、心膜炎、胸膜炎</w:t>
            </w:r>
            <w:r w:rsidRPr="000600ED">
              <w:rPr>
                <w:rFonts w:asciiTheme="minorEastAsia" w:hAnsiTheme="minorEastAsia"/>
                <w:sz w:val="20"/>
                <w:szCs w:val="20"/>
              </w:rPr>
              <w:t>]</w:t>
            </w:r>
          </w:p>
          <w:p w14:paraId="2049568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・むくみ、尿量が減る、体がだるい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間質性腎炎、ネフローゼ症候群、腎機能低下、急性腎不全</w:t>
            </w:r>
            <w:r w:rsidRPr="000600ED">
              <w:rPr>
                <w:rFonts w:asciiTheme="minorEastAsia" w:hAnsiTheme="minorEastAsia"/>
                <w:sz w:val="20"/>
                <w:szCs w:val="20"/>
              </w:rPr>
              <w:t>]</w:t>
            </w:r>
          </w:p>
          <w:p w14:paraId="3889854F"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・出血しやすい</w:t>
            </w:r>
            <w:r w:rsidRPr="000600ED">
              <w:rPr>
                <w:rFonts w:asciiTheme="minorEastAsia" w:hAnsiTheme="minorEastAsia"/>
                <w:sz w:val="20"/>
                <w:szCs w:val="20"/>
              </w:rPr>
              <w:t>/</w:t>
            </w:r>
            <w:r w:rsidRPr="000600ED">
              <w:rPr>
                <w:rFonts w:asciiTheme="minorEastAsia" w:hAnsiTheme="minorEastAsia" w:hint="eastAsia"/>
                <w:sz w:val="20"/>
                <w:szCs w:val="20"/>
              </w:rPr>
              <w:t>止まりにくい、あおあざができる、発熱</w:t>
            </w:r>
            <w:r w:rsidRPr="000600ED">
              <w:rPr>
                <w:rFonts w:asciiTheme="minorEastAsia" w:hAnsiTheme="minorEastAsia"/>
                <w:sz w:val="20"/>
                <w:szCs w:val="20"/>
              </w:rPr>
              <w:t xml:space="preserve"> [</w:t>
            </w:r>
            <w:r w:rsidRPr="000600ED">
              <w:rPr>
                <w:rFonts w:asciiTheme="minorEastAsia" w:hAnsiTheme="minorEastAsia" w:hint="eastAsia"/>
                <w:sz w:val="20"/>
                <w:szCs w:val="20"/>
              </w:rPr>
              <w:t>再生不良性貧血、汎血球減少、無顆粒球症、血小板減少症</w:t>
            </w:r>
            <w:r w:rsidRPr="000600ED">
              <w:rPr>
                <w:rFonts w:asciiTheme="minorEastAsia" w:hAnsiTheme="minorEastAsia"/>
                <w:sz w:val="20"/>
                <w:szCs w:val="20"/>
              </w:rPr>
              <w:t>]</w:t>
            </w:r>
          </w:p>
          <w:p w14:paraId="0ECC02B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・皮膚・白目が黄色くなる、吐き気・嘔吐、尿の色が濃くなる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肝炎、肝機能障害、黄疸</w:t>
            </w:r>
            <w:r w:rsidRPr="000600ED">
              <w:rPr>
                <w:rFonts w:asciiTheme="minorEastAsia" w:hAnsiTheme="minorEastAsia"/>
                <w:sz w:val="20"/>
                <w:szCs w:val="20"/>
              </w:rPr>
              <w:t>]</w:t>
            </w:r>
          </w:p>
          <w:p w14:paraId="4391DAB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・激しい上腹部または腰背部の痛み、吐き気・嘔吐、体重が減る</w:t>
            </w:r>
            <w:r w:rsidRPr="000600ED">
              <w:rPr>
                <w:rFonts w:asciiTheme="minorEastAsia" w:hAnsiTheme="minorEastAsia"/>
                <w:sz w:val="20"/>
                <w:szCs w:val="20"/>
              </w:rPr>
              <w:t xml:space="preserve"> [</w:t>
            </w:r>
            <w:r w:rsidRPr="000600ED">
              <w:rPr>
                <w:rFonts w:asciiTheme="minorEastAsia" w:hAnsiTheme="minorEastAsia" w:hint="eastAsia"/>
                <w:sz w:val="20"/>
                <w:szCs w:val="20"/>
              </w:rPr>
              <w:t>膵炎</w:t>
            </w:r>
            <w:r w:rsidRPr="000600ED">
              <w:rPr>
                <w:rFonts w:asciiTheme="minorEastAsia" w:hAnsiTheme="minorEastAsia"/>
                <w:sz w:val="20"/>
                <w:szCs w:val="20"/>
              </w:rPr>
              <w:t>]</w:t>
            </w:r>
          </w:p>
          <w:p w14:paraId="4D81427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・高熱（</w:t>
            </w:r>
            <w:r w:rsidRPr="000600ED">
              <w:rPr>
                <w:rFonts w:asciiTheme="minorEastAsia" w:hAnsiTheme="minorEastAsia"/>
                <w:sz w:val="20"/>
                <w:szCs w:val="20"/>
              </w:rPr>
              <w:t>38</w:t>
            </w:r>
            <w:r w:rsidRPr="000600ED">
              <w:rPr>
                <w:rFonts w:asciiTheme="minorEastAsia" w:hAnsiTheme="minorEastAsia" w:hint="eastAsia"/>
                <w:sz w:val="20"/>
                <w:szCs w:val="20"/>
              </w:rPr>
              <w:t>℃以上）、目の充血、皮膚の広い範囲が赤くなる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14:paraId="72E0168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・皮膚の広い範囲が赤くなる、高熱（</w:t>
            </w:r>
            <w:r w:rsidRPr="000600ED">
              <w:rPr>
                <w:rFonts w:asciiTheme="minorEastAsia" w:hAnsiTheme="minorEastAsia"/>
                <w:sz w:val="20"/>
                <w:szCs w:val="20"/>
              </w:rPr>
              <w:t>38</w:t>
            </w:r>
            <w:r w:rsidRPr="000600ED">
              <w:rPr>
                <w:rFonts w:asciiTheme="minorEastAsia" w:hAnsiTheme="minorEastAsia" w:hint="eastAsia"/>
                <w:sz w:val="20"/>
                <w:szCs w:val="20"/>
              </w:rPr>
              <w:t>℃以上）、のどの痛み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薬剤性過敏症症候群</w:t>
            </w:r>
            <w:r w:rsidRPr="000600ED">
              <w:rPr>
                <w:rFonts w:asciiTheme="minorEastAsia" w:hAnsiTheme="minorEastAsia"/>
                <w:sz w:val="20"/>
                <w:szCs w:val="20"/>
              </w:rPr>
              <w:t>]</w:t>
            </w:r>
          </w:p>
          <w:p w14:paraId="19CD8C4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65EA5DD9" w14:textId="77777777" w:rsidTr="003F20F5">
        <w:tc>
          <w:tcPr>
            <w:tcW w:w="9968" w:type="dxa"/>
            <w:gridSpan w:val="2"/>
          </w:tcPr>
          <w:p w14:paraId="5500311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03671C8A" w14:textId="77777777" w:rsidR="00E4623B"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25BE98ED" w14:textId="77777777" w:rsidR="00E4623B" w:rsidRDefault="000600ED" w:rsidP="001456F1">
            <w:pPr>
              <w:ind w:leftChars="100" w:left="410" w:hangingChars="100" w:hanging="200"/>
            </w:pPr>
            <w:r w:rsidRPr="000600ED">
              <w:rPr>
                <w:rFonts w:asciiTheme="minorEastAsia" w:hAnsiTheme="minorEastAsia" w:hint="eastAsia"/>
                <w:sz w:val="20"/>
                <w:szCs w:val="20"/>
              </w:rPr>
              <w:t>・保存中にわずかに着色することがありますが、薬の効果は変わりありません。</w:t>
            </w:r>
          </w:p>
          <w:p w14:paraId="1BFD77D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9CCB38C" w14:textId="77777777" w:rsidTr="003F20F5">
        <w:tc>
          <w:tcPr>
            <w:tcW w:w="9968" w:type="dxa"/>
            <w:gridSpan w:val="2"/>
          </w:tcPr>
          <w:p w14:paraId="6B1F2E43"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263EB7C7" w14:textId="77777777" w:rsidR="00D24830" w:rsidRDefault="00D24830" w:rsidP="003F20F5">
            <w:pPr>
              <w:rPr>
                <w:rFonts w:asciiTheme="minorEastAsia"/>
                <w:sz w:val="20"/>
                <w:szCs w:val="20"/>
              </w:rPr>
            </w:pPr>
          </w:p>
          <w:p w14:paraId="4F1D1573" w14:textId="77777777" w:rsidR="00D24830" w:rsidRPr="007D422F" w:rsidRDefault="00D24830" w:rsidP="003F20F5">
            <w:pPr>
              <w:rPr>
                <w:rFonts w:asciiTheme="majorEastAsia" w:eastAsiaTheme="majorEastAsia" w:hAnsiTheme="majorEastAsia"/>
                <w:sz w:val="20"/>
                <w:szCs w:val="20"/>
              </w:rPr>
            </w:pPr>
          </w:p>
        </w:tc>
      </w:tr>
    </w:tbl>
    <w:p w14:paraId="2D10C260" w14:textId="72F1449F" w:rsidR="00433A78"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2CE27442" w14:textId="77777777" w:rsidR="00433A78" w:rsidRDefault="00433A78">
      <w:pPr>
        <w:widowControl/>
        <w:jc w:val="left"/>
        <w:rPr>
          <w:rFonts w:asciiTheme="minorEastAsia" w:hAnsiTheme="minorEastAsia"/>
          <w:sz w:val="20"/>
          <w:szCs w:val="20"/>
        </w:rPr>
      </w:pPr>
      <w:r>
        <w:rPr>
          <w:rFonts w:asciiTheme="minorEastAsia" w:hAnsiTheme="minorEastAsia"/>
          <w:sz w:val="20"/>
          <w:szCs w:val="20"/>
        </w:rPr>
        <w:br w:type="page"/>
      </w:r>
    </w:p>
    <w:p w14:paraId="0692E26B" w14:textId="77777777" w:rsidR="00433A78" w:rsidRDefault="00433A78" w:rsidP="00433A78">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4C04DF90" w14:textId="77777777" w:rsidR="00433A78" w:rsidRDefault="00433A78" w:rsidP="00433A78">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72017618" w14:textId="77777777" w:rsidR="00433A78" w:rsidRPr="00244138" w:rsidRDefault="00433A78" w:rsidP="00433A78">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05/2024</w:t>
      </w:r>
    </w:p>
    <w:tbl>
      <w:tblPr>
        <w:tblStyle w:val="a3"/>
        <w:tblW w:w="0" w:type="auto"/>
        <w:tblLook w:val="04A0" w:firstRow="1" w:lastRow="0" w:firstColumn="1" w:lastColumn="0" w:noHBand="0" w:noVBand="1"/>
      </w:tblPr>
      <w:tblGrid>
        <w:gridCol w:w="7606"/>
        <w:gridCol w:w="2136"/>
      </w:tblGrid>
      <w:tr w:rsidR="00433A78" w14:paraId="06C07C48" w14:textId="77777777" w:rsidTr="00C9502D">
        <w:tc>
          <w:tcPr>
            <w:tcW w:w="9968" w:type="dxa"/>
            <w:gridSpan w:val="2"/>
          </w:tcPr>
          <w:p w14:paraId="3D1C6E4E" w14:textId="77777777" w:rsidR="00433A78" w:rsidRPr="00244138" w:rsidRDefault="00433A78" w:rsidP="00C9502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433A78" w14:paraId="2FF0F47B" w14:textId="77777777" w:rsidTr="00C9502D">
        <w:trPr>
          <w:trHeight w:val="1134"/>
        </w:trPr>
        <w:tc>
          <w:tcPr>
            <w:tcW w:w="7849" w:type="dxa"/>
          </w:tcPr>
          <w:p w14:paraId="216C96BF" w14:textId="77777777" w:rsidR="00433A78" w:rsidRPr="00507AE7" w:rsidRDefault="00433A78" w:rsidP="00C9502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Mesalazine</w:t>
            </w:r>
            <w:proofErr w:type="spellEnd"/>
            <w:r w:rsidRPr="00507AE7">
              <w:rPr>
                <w:rFonts w:ascii="ＭＳ Ｐゴシック" w:eastAsia="ＭＳ Ｐゴシック" w:hAnsi="ＭＳ Ｐゴシック" w:cs="游ゴシック Light"/>
                <w:b/>
                <w:sz w:val="24"/>
                <w:szCs w:val="24"/>
              </w:rPr>
              <w:t xml:space="preserve"> Tablets 500mg "Chemiphar"</w:t>
            </w:r>
          </w:p>
          <w:p w14:paraId="5DDFE6E4" w14:textId="77777777" w:rsidR="00433A78" w:rsidRPr="00507AE7" w:rsidRDefault="00433A78" w:rsidP="00C9502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Mesalazine</w:t>
            </w:r>
            <w:proofErr w:type="spellEnd"/>
          </w:p>
          <w:p w14:paraId="71A999EF" w14:textId="77777777" w:rsidR="00433A78" w:rsidRPr="00507AE7" w:rsidRDefault="00433A78" w:rsidP="00C9502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pale yellow oval tablet with grayish white to pale grayish yellow spots and line dividing the tablet into two halves, major axis 17.1 mm, minor axis 7.3 mm, thickness 5.5 mm</w:t>
            </w:r>
          </w:p>
          <w:p w14:paraId="12834F40" w14:textId="77777777" w:rsidR="00433A78" w:rsidRPr="00DF5189" w:rsidRDefault="00433A78" w:rsidP="00C9502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メサラジン錠</w:t>
            </w:r>
            <w:r w:rsidRPr="00507AE7">
              <w:rPr>
                <w:rFonts w:ascii="ＭＳ Ｐ明朝" w:eastAsia="ＭＳ Ｐ明朝" w:hAnsi="ＭＳ Ｐ明朝"/>
                <w:sz w:val="20"/>
                <w:szCs w:val="20"/>
              </w:rPr>
              <w:t>500mg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proofErr w:type="spellStart"/>
            <w:r w:rsidRPr="00507AE7">
              <w:rPr>
                <w:rFonts w:ascii="ＭＳ Ｐ明朝" w:eastAsia="ＭＳ Ｐ明朝" w:hAnsi="ＭＳ Ｐ明朝"/>
                <w:sz w:val="20"/>
                <w:szCs w:val="20"/>
              </w:rPr>
              <w:t>Mesalazine</w:t>
            </w:r>
            <w:proofErr w:type="spellEnd"/>
            <w:r w:rsidRPr="00507AE7">
              <w:rPr>
                <w:rFonts w:ascii="ＭＳ Ｐ明朝" w:eastAsia="ＭＳ Ｐ明朝" w:hAnsi="ＭＳ Ｐ明朝"/>
                <w:sz w:val="20"/>
                <w:szCs w:val="20"/>
              </w:rPr>
              <w:t xml:space="preserve"> 500mg, 500, NCP 500</w:t>
            </w:r>
          </w:p>
        </w:tc>
        <w:tc>
          <w:tcPr>
            <w:tcW w:w="2119" w:type="dxa"/>
          </w:tcPr>
          <w:p w14:paraId="5284139B" w14:textId="77777777" w:rsidR="00433A78" w:rsidRPr="00244138" w:rsidRDefault="00433A78" w:rsidP="00C9502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267922D0" wp14:editId="767D69AE">
                  <wp:extent cx="1219200" cy="647700"/>
                  <wp:effectExtent l="0" t="0" r="0" b="0"/>
                  <wp:docPr id="436975477" name="図 436975477"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975477" name="図 436975477" descr="テキスト&#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433A78" w14:paraId="72F2C2E1" w14:textId="77777777" w:rsidTr="00C9502D">
        <w:tc>
          <w:tcPr>
            <w:tcW w:w="9968" w:type="dxa"/>
            <w:gridSpan w:val="2"/>
          </w:tcPr>
          <w:p w14:paraId="49DFDDFC" w14:textId="77777777" w:rsidR="00433A78" w:rsidRPr="00244138" w:rsidRDefault="00433A78"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2C53FB71" w14:textId="77777777" w:rsidR="00433A78" w:rsidRDefault="00433A78" w:rsidP="00C9502D">
            <w:pPr>
              <w:ind w:leftChars="100" w:left="210"/>
              <w:jc w:val="left"/>
            </w:pPr>
            <w:r w:rsidRPr="00507AE7">
              <w:rPr>
                <w:rFonts w:ascii="ＭＳ Ｐ明朝" w:eastAsia="ＭＳ Ｐ明朝" w:hAnsi="ＭＳ Ｐ明朝"/>
                <w:sz w:val="20"/>
                <w:szCs w:val="20"/>
              </w:rPr>
              <w:t xml:space="preserve">This medicine eliminates activated oxygen released from inflammatory-related cells and suppressing the production of substances (leukotrienes) that exhibit physiological functions related to inflammation. It suppresses spread of inflammation and tissue damage, and consequently improves abdominal pain and bloody stools. </w:t>
            </w:r>
          </w:p>
          <w:p w14:paraId="2CE1F14C" w14:textId="77777777" w:rsidR="00433A78" w:rsidRPr="00507AE7" w:rsidRDefault="00433A78" w:rsidP="00C9502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ulcerative colitis (except for severe) and Crohn's disease.</w:t>
            </w:r>
          </w:p>
        </w:tc>
      </w:tr>
      <w:tr w:rsidR="00433A78" w14:paraId="7336453E" w14:textId="77777777" w:rsidTr="00C9502D">
        <w:tc>
          <w:tcPr>
            <w:tcW w:w="9968" w:type="dxa"/>
            <w:gridSpan w:val="2"/>
          </w:tcPr>
          <w:p w14:paraId="662B1C82" w14:textId="77777777" w:rsidR="00433A78" w:rsidRPr="00244138" w:rsidRDefault="00433A78"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1EF1A149"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(itching, rash, etc.) to any medicines or foods.</w:t>
            </w:r>
          </w:p>
          <w:p w14:paraId="36C5433D" w14:textId="77777777" w:rsidR="00433A78" w:rsidRDefault="00433A78" w:rsidP="00C9502D">
            <w:pPr>
              <w:ind w:leftChars="150" w:left="315"/>
              <w:jc w:val="left"/>
            </w:pPr>
            <w:r w:rsidRPr="00507AE7">
              <w:rPr>
                <w:rFonts w:ascii="ＭＳ Ｐ明朝" w:eastAsia="ＭＳ Ｐ明朝" w:hAnsi="ＭＳ Ｐ明朝"/>
                <w:sz w:val="20"/>
                <w:szCs w:val="20"/>
              </w:rPr>
              <w:t>If you have renal or hepatic disorder.</w:t>
            </w:r>
          </w:p>
          <w:p w14:paraId="48B14D35"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54EBC01F"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433A78" w14:paraId="6839A99C" w14:textId="77777777" w:rsidTr="00C9502D">
        <w:trPr>
          <w:trHeight w:val="740"/>
        </w:trPr>
        <w:tc>
          <w:tcPr>
            <w:tcW w:w="9968" w:type="dxa"/>
            <w:gridSpan w:val="2"/>
          </w:tcPr>
          <w:p w14:paraId="040B4F84" w14:textId="77777777" w:rsidR="00433A78" w:rsidRPr="00244138" w:rsidRDefault="00433A78"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40F63553" w14:textId="77777777" w:rsidR="00433A78" w:rsidRPr="007F7472" w:rsidRDefault="00433A78" w:rsidP="00C9502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406877BC"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ulcerative colitis (adults):</w:t>
            </w:r>
            <w:r w:rsidRPr="00507AE7">
              <w:rPr>
                <w:rFonts w:ascii="ＭＳ Ｐ明朝" w:eastAsia="ＭＳ Ｐ明朝" w:hAnsi="ＭＳ Ｐ明朝"/>
                <w:sz w:val="20"/>
                <w:szCs w:val="20"/>
              </w:rPr>
              <w:t xml:space="preserve"> In general, for adults, take 1,500 mg of the active ingredient daily in 3 divided doses after meals. The dosage may be adjusted according to the age or symptoms, but it should not exceed 2,250 mg per day. In the remission stage, however, you may be instructed to take the medicine once daily. In the active stage, however, you may be instructed to take the medicine 4,000 mg daily in 2 divided doses.</w:t>
            </w:r>
          </w:p>
          <w:p w14:paraId="02C64530" w14:textId="77777777" w:rsidR="00433A78" w:rsidRDefault="00433A78" w:rsidP="00C9502D">
            <w:pPr>
              <w:ind w:leftChars="150" w:left="315"/>
              <w:jc w:val="left"/>
            </w:pPr>
            <w:r w:rsidRPr="00507AE7">
              <w:rPr>
                <w:rFonts w:ascii="ＭＳ Ｐ明朝" w:eastAsia="ＭＳ Ｐ明朝" w:hAnsi="ＭＳ Ｐ明朝"/>
                <w:sz w:val="20"/>
                <w:szCs w:val="20"/>
                <w:u w:val="single"/>
              </w:rPr>
              <w:t>For ulcerative colitis (children):</w:t>
            </w:r>
            <w:r w:rsidRPr="00507AE7">
              <w:rPr>
                <w:rFonts w:ascii="ＭＳ Ｐ明朝" w:eastAsia="ＭＳ Ｐ明朝" w:hAnsi="ＭＳ Ｐ明朝"/>
                <w:sz w:val="20"/>
                <w:szCs w:val="20"/>
              </w:rPr>
              <w:t xml:space="preserve"> In general, for children, take 30 to 60 mg of the active ingredient per kilogram of body weight daily in 3 divided doses, after meals. The dosage may be adjusted according to the age or symptoms, but it should not exceed 2,250 mg per day.</w:t>
            </w:r>
          </w:p>
          <w:p w14:paraId="0B58E668" w14:textId="77777777" w:rsidR="00433A78" w:rsidRDefault="00433A78" w:rsidP="00C9502D">
            <w:pPr>
              <w:ind w:leftChars="150" w:left="315"/>
              <w:jc w:val="left"/>
            </w:pPr>
            <w:r w:rsidRPr="00507AE7">
              <w:rPr>
                <w:rFonts w:ascii="ＭＳ Ｐ明朝" w:eastAsia="ＭＳ Ｐ明朝" w:hAnsi="ＭＳ Ｐ明朝"/>
                <w:sz w:val="20"/>
                <w:szCs w:val="20"/>
                <w:u w:val="single"/>
              </w:rPr>
              <w:t>For Crohn's disease (adults):</w:t>
            </w:r>
            <w:r w:rsidRPr="00507AE7">
              <w:rPr>
                <w:rFonts w:ascii="ＭＳ Ｐ明朝" w:eastAsia="ＭＳ Ｐ明朝" w:hAnsi="ＭＳ Ｐ明朝"/>
                <w:sz w:val="20"/>
                <w:szCs w:val="20"/>
              </w:rPr>
              <w:t xml:space="preserve"> In general, for adults, take 1,500 to 3,000 mg of the active ingredient daily in 3 divided doses, after meals. The dosage may be adjusted according to the age or symptoms.</w:t>
            </w:r>
          </w:p>
          <w:p w14:paraId="6C8BDE73" w14:textId="77777777" w:rsidR="00433A78" w:rsidRDefault="00433A78" w:rsidP="00C9502D">
            <w:pPr>
              <w:ind w:leftChars="150" w:left="315"/>
              <w:jc w:val="left"/>
            </w:pPr>
            <w:r w:rsidRPr="00507AE7">
              <w:rPr>
                <w:rFonts w:ascii="ＭＳ Ｐ明朝" w:eastAsia="ＭＳ Ｐ明朝" w:hAnsi="ＭＳ Ｐ明朝"/>
                <w:sz w:val="20"/>
                <w:szCs w:val="20"/>
                <w:u w:val="single"/>
              </w:rPr>
              <w:t>For Crohn's disease (children):</w:t>
            </w:r>
            <w:r w:rsidRPr="00507AE7">
              <w:rPr>
                <w:rFonts w:ascii="ＭＳ Ｐ明朝" w:eastAsia="ＭＳ Ｐ明朝" w:hAnsi="ＭＳ Ｐ明朝"/>
                <w:sz w:val="20"/>
                <w:szCs w:val="20"/>
              </w:rPr>
              <w:t xml:space="preserve"> In general, for children, take 40 to 60 mg of the active ingredient per kilogram of body weight daily in 3 divided doses, after meals. The dosage may be adjusted according to the age and symptoms. This medicine contains 500 mg of the active ingredient in a tablet. In any case, be sure to follow the prescribed dosage.</w:t>
            </w:r>
          </w:p>
          <w:p w14:paraId="4CE1DB3A"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may split the medicine in half to take, however, the medicine regulates the release of the active ingredient, take it without chewing.</w:t>
            </w:r>
          </w:p>
          <w:p w14:paraId="0FA41B90"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a dose as soon as possible when you remember that you missed a dose. However, if it is almost time for the next dose, skip the missed dose and continue your regular dosing schedule. You should not take two doses at one time.</w:t>
            </w:r>
          </w:p>
          <w:p w14:paraId="25C20E79"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20B20369" w14:textId="77777777" w:rsidR="00433A78" w:rsidRPr="00244138" w:rsidRDefault="00433A78" w:rsidP="00C9502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433A78" w14:paraId="4247E5FB" w14:textId="77777777" w:rsidTr="00C9502D">
        <w:tc>
          <w:tcPr>
            <w:tcW w:w="9968" w:type="dxa"/>
            <w:gridSpan w:val="2"/>
          </w:tcPr>
          <w:p w14:paraId="072CB70B" w14:textId="77777777" w:rsidR="00433A78" w:rsidRPr="00244138" w:rsidRDefault="00433A78"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5976CDA7"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Sometimes you will find white object in your stool, but there is no need to worry as this is ethyl cellulose, an additive of this medicine.</w:t>
            </w:r>
          </w:p>
          <w:p w14:paraId="3DBC6366"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produce red-brown urine discoloration after contact with sodium hypochlorite bleach.</w:t>
            </w:r>
          </w:p>
          <w:p w14:paraId="7F3E10D3"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check for adverse reactions, kidney and liver function tests and blood tests may be performed during taking medicine period.</w:t>
            </w:r>
          </w:p>
          <w:p w14:paraId="0B186784"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p>
        </w:tc>
      </w:tr>
      <w:tr w:rsidR="00433A78" w14:paraId="4B023214" w14:textId="77777777" w:rsidTr="00C9502D">
        <w:tc>
          <w:tcPr>
            <w:tcW w:w="9968" w:type="dxa"/>
            <w:gridSpan w:val="2"/>
          </w:tcPr>
          <w:p w14:paraId="5B4E9C68" w14:textId="77777777" w:rsidR="00433A78" w:rsidRPr="00244138" w:rsidRDefault="00433A78"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71D333E5" w14:textId="77777777" w:rsidR="00433A78" w:rsidRPr="00507AE7" w:rsidRDefault="00433A78" w:rsidP="00C9502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lastRenderedPageBreak/>
              <w:t>The most commonly reported adverse reactions include diarrhea, rash, bloody stool, melena, stomatitis and fever. If any of these symptoms occur, consult with your doctor or pharmacist.</w:t>
            </w:r>
          </w:p>
          <w:p w14:paraId="4E7ACA88" w14:textId="77777777" w:rsidR="00433A78" w:rsidRPr="00244138" w:rsidRDefault="00433A78" w:rsidP="00C9502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57B8A470"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breathing difficulty, cough [interstitial lung disease]</w:t>
            </w:r>
          </w:p>
          <w:p w14:paraId="61893F24"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breathing difficulty, chest pain [myocarditis, pericarditis, pleuritis]</w:t>
            </w:r>
          </w:p>
          <w:p w14:paraId="69483BD7"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edema, decreased urine output, general malaise [interstitial nephritis, nephrotic syndrome, deteriorated renal function, acute renal failure]</w:t>
            </w:r>
          </w:p>
          <w:p w14:paraId="132C994D"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bleeding easily/difficult to stop bleeding, bruise, fever [aplastic anemia, pancytopenia, agranulocytosis, thrombocytopenia]</w:t>
            </w:r>
          </w:p>
          <w:p w14:paraId="3101CB8E"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yellowing of the skin/white eye, nausea/vomiting, darker urine color [hepatitis, liver dysfunction, jaundice]</w:t>
            </w:r>
          </w:p>
          <w:p w14:paraId="2CEAE359"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severe pain in the upper abdomen or lower back, nausea/vomiting, weight loss [pancreatitis]</w:t>
            </w:r>
          </w:p>
          <w:p w14:paraId="4A20A23A"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(over 38 degrees Celsius), bloodshot eyes, widespread reddened skin [toxic epidermal necrolysis (TEN), mucocutaneous ocular syndrome (Stevens-Johnsons syndrome)]</w:t>
            </w:r>
          </w:p>
          <w:p w14:paraId="60FC5D31"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widespread reddened skin, high fever (over 38 degrees Celsius), sore throat [drug-induced hypersensitivity syndrome]</w:t>
            </w:r>
          </w:p>
          <w:p w14:paraId="4C8FFDA3" w14:textId="77777777" w:rsidR="00433A78" w:rsidRPr="00244138" w:rsidRDefault="00433A78" w:rsidP="00C9502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433A78" w14:paraId="43F9C871" w14:textId="77777777" w:rsidTr="00C9502D">
        <w:tc>
          <w:tcPr>
            <w:tcW w:w="9968" w:type="dxa"/>
            <w:gridSpan w:val="2"/>
          </w:tcPr>
          <w:p w14:paraId="2E47F744" w14:textId="77777777" w:rsidR="00433A78" w:rsidRPr="00244138" w:rsidRDefault="00433A78"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19E5C8EB"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1F59915A" w14:textId="77777777" w:rsidR="00433A78" w:rsidRDefault="00433A78"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be slightly colored during storage, however, the efficacy of the medicine does not change.</w:t>
            </w:r>
          </w:p>
          <w:p w14:paraId="4A29E317" w14:textId="77777777" w:rsidR="00433A78" w:rsidRPr="00507AE7" w:rsidRDefault="00433A78"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433A78" w14:paraId="1C00AC5A" w14:textId="77777777" w:rsidTr="00C9502D">
        <w:tc>
          <w:tcPr>
            <w:tcW w:w="9968" w:type="dxa"/>
            <w:gridSpan w:val="2"/>
          </w:tcPr>
          <w:p w14:paraId="608B5DC8" w14:textId="77777777" w:rsidR="00433A78" w:rsidRDefault="00433A78" w:rsidP="00C9502D">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D99AD7A" w14:textId="77777777" w:rsidR="00433A78" w:rsidRDefault="00433A78" w:rsidP="00C9502D">
            <w:pPr>
              <w:rPr>
                <w:rFonts w:asciiTheme="minorEastAsia"/>
                <w:sz w:val="20"/>
                <w:szCs w:val="20"/>
              </w:rPr>
            </w:pPr>
          </w:p>
          <w:p w14:paraId="6BA109C5" w14:textId="77777777" w:rsidR="00433A78" w:rsidRPr="007D422F" w:rsidRDefault="00433A78" w:rsidP="00C9502D">
            <w:pPr>
              <w:rPr>
                <w:rFonts w:asciiTheme="majorEastAsia" w:eastAsiaTheme="majorEastAsia" w:hAnsiTheme="majorEastAsia"/>
                <w:sz w:val="20"/>
                <w:szCs w:val="20"/>
              </w:rPr>
            </w:pPr>
          </w:p>
        </w:tc>
      </w:tr>
    </w:tbl>
    <w:p w14:paraId="60E0ADD1" w14:textId="77777777" w:rsidR="00433A78" w:rsidRPr="00DB2351" w:rsidRDefault="00433A78" w:rsidP="00433A78">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2C37C79B" w14:textId="77777777" w:rsidR="007D422F" w:rsidRPr="00433A78" w:rsidRDefault="007D422F" w:rsidP="00D24830">
      <w:pPr>
        <w:jc w:val="left"/>
      </w:pPr>
    </w:p>
    <w:sectPr w:rsidR="007D422F" w:rsidRPr="00433A78"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728DD" w14:textId="77777777" w:rsidR="005676BB" w:rsidRDefault="005676BB" w:rsidP="005676BB">
      <w:r>
        <w:separator/>
      </w:r>
    </w:p>
  </w:endnote>
  <w:endnote w:type="continuationSeparator" w:id="0">
    <w:p w14:paraId="754D9157"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2CF2"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33610" w14:textId="77777777" w:rsidR="005676BB" w:rsidRDefault="005676BB" w:rsidP="005676BB">
      <w:r>
        <w:separator/>
      </w:r>
    </w:p>
  </w:footnote>
  <w:footnote w:type="continuationSeparator" w:id="0">
    <w:p w14:paraId="7D25FE1C"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433A78"/>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4623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1B8BB0"/>
  <w14:defaultImageDpi w14:val="0"/>
  <w15:docId w15:val="{799DFF01-9FB1-40F4-AEE5-D6A154F3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3078</Words>
  <Characters>5533</Characters>
  <Application>Microsoft Office Word</Application>
  <DocSecurity>0</DocSecurity>
  <Lines>46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メサラジン錠500mg「ケミファ」_くすりのしおり</dc:title>
  <dc:subject/>
  <cp:keywords/>
  <dc:description/>
  <cp:revision>3</cp:revision>
  <dcterms:created xsi:type="dcterms:W3CDTF">2024-06-21T05:49:00Z</dcterms:created>
  <dcterms:modified xsi:type="dcterms:W3CDTF">2024-06-21T05:49:00Z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2024-06-21T05:49:46Z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34b8b57e-7cbd-403f-951b-6e9f704f432f</vt:lpwstr>
  </property>
  <property fmtid="{D5CDD505-2E9C-101B-9397-08002B2CF9AE}" pid="8" name="MSIP_Label_916e9513-bdae-4ef2-aa87-1aa569934746_ContentBits">
    <vt:lpwstr>0</vt:lpwstr>
  </property>
</Properties>
</file>