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1A24"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5B9DC9F1"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4F590DD9"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75BAEBE9" w14:textId="77777777" w:rsidTr="003F20F5">
        <w:tc>
          <w:tcPr>
            <w:tcW w:w="9968" w:type="dxa"/>
            <w:gridSpan w:val="2"/>
          </w:tcPr>
          <w:p w14:paraId="26751BDE"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77E7E91D" w14:textId="77777777" w:rsidTr="009166E6">
        <w:trPr>
          <w:trHeight w:val="1134"/>
        </w:trPr>
        <w:tc>
          <w:tcPr>
            <w:tcW w:w="7807" w:type="dxa"/>
          </w:tcPr>
          <w:p w14:paraId="1EF948CD"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ダパグリフロジン錠</w:t>
            </w:r>
            <w:r w:rsidRPr="000600ED">
              <w:rPr>
                <w:rFonts w:asciiTheme="majorEastAsia" w:eastAsiaTheme="majorEastAsia" w:hAnsiTheme="majorEastAsia"/>
                <w:b/>
                <w:sz w:val="24"/>
                <w:szCs w:val="24"/>
              </w:rPr>
              <w:t>10mg</w:t>
            </w:r>
            <w:r w:rsidRPr="000600ED">
              <w:rPr>
                <w:rFonts w:asciiTheme="majorEastAsia" w:eastAsiaTheme="majorEastAsia" w:hAnsiTheme="majorEastAsia" w:hint="eastAsia"/>
                <w:b/>
                <w:sz w:val="24"/>
                <w:szCs w:val="24"/>
              </w:rPr>
              <w:t>「日新」</w:t>
            </w:r>
          </w:p>
          <w:p w14:paraId="5C6A9D63"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ダパグリフロジン</w:t>
            </w:r>
            <w:r w:rsidRPr="000600ED">
              <w:rPr>
                <w:rFonts w:asciiTheme="minorEastAsia" w:hAnsiTheme="minorEastAsia"/>
                <w:sz w:val="20"/>
                <w:szCs w:val="20"/>
              </w:rPr>
              <w:t>(Dapagliflozin)</w:t>
            </w:r>
          </w:p>
          <w:p w14:paraId="0124D2A9"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淡黄色～黄色の錠剤、直径</w:t>
            </w:r>
            <w:r w:rsidRPr="000600ED">
              <w:rPr>
                <w:rFonts w:asciiTheme="minorEastAsia" w:hAnsiTheme="minorEastAsia"/>
                <w:sz w:val="20"/>
                <w:szCs w:val="20"/>
              </w:rPr>
              <w:t>7.6mm</w:t>
            </w:r>
            <w:r w:rsidRPr="000600ED">
              <w:rPr>
                <w:rFonts w:asciiTheme="minorEastAsia" w:hAnsiTheme="minorEastAsia" w:hint="eastAsia"/>
                <w:sz w:val="20"/>
                <w:szCs w:val="20"/>
              </w:rPr>
              <w:t>、厚さ</w:t>
            </w:r>
            <w:r w:rsidRPr="000600ED">
              <w:rPr>
                <w:rFonts w:asciiTheme="minorEastAsia" w:hAnsiTheme="minorEastAsia"/>
                <w:sz w:val="20"/>
                <w:szCs w:val="20"/>
              </w:rPr>
              <w:t>3.4mm</w:t>
            </w:r>
          </w:p>
          <w:p w14:paraId="7CB23BE3"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ダパグリフロジン錠</w:t>
            </w:r>
            <w:r w:rsidR="000600ED" w:rsidRPr="000600ED">
              <w:rPr>
                <w:rFonts w:asciiTheme="minorEastAsia" w:hAnsiTheme="minorEastAsia"/>
                <w:sz w:val="20"/>
                <w:szCs w:val="20"/>
              </w:rPr>
              <w:t>10mg</w:t>
            </w:r>
            <w:r w:rsidR="000600ED" w:rsidRPr="000600ED">
              <w:rPr>
                <w:rFonts w:asciiTheme="minorEastAsia" w:hAnsiTheme="minorEastAsia" w:hint="eastAsia"/>
                <w:sz w:val="20"/>
                <w:szCs w:val="20"/>
              </w:rPr>
              <w:t>「日新」、ダパグリフロジン、</w:t>
            </w:r>
            <w:r w:rsidR="000600ED" w:rsidRPr="000600ED">
              <w:rPr>
                <w:rFonts w:asciiTheme="minorEastAsia" w:hAnsiTheme="minorEastAsia"/>
                <w:sz w:val="20"/>
                <w:szCs w:val="20"/>
              </w:rPr>
              <w:t>10mg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NS</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Dapagliflozin 10mg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NISSIN</w:t>
            </w:r>
            <w:r w:rsidR="000600ED" w:rsidRPr="000600ED">
              <w:rPr>
                <w:rFonts w:asciiTheme="minorEastAsia" w:hAnsiTheme="minorEastAsia" w:hint="eastAsia"/>
                <w:sz w:val="20"/>
                <w:szCs w:val="20"/>
              </w:rPr>
              <w:t>”、ダパグリフロジン「日新」、</w:t>
            </w:r>
            <w:r w:rsidR="000600ED" w:rsidRPr="000600ED">
              <w:rPr>
                <w:rFonts w:asciiTheme="minorEastAsia" w:hAnsiTheme="minorEastAsia"/>
                <w:sz w:val="20"/>
                <w:szCs w:val="20"/>
              </w:rPr>
              <w:t>1</w:t>
            </w:r>
            <w:r w:rsidR="000600ED" w:rsidRPr="000600ED">
              <w:rPr>
                <w:rFonts w:asciiTheme="minorEastAsia" w:hAnsiTheme="minorEastAsia" w:hint="eastAsia"/>
                <w:sz w:val="20"/>
                <w:szCs w:val="20"/>
              </w:rPr>
              <w:t>日</w:t>
            </w:r>
            <w:r w:rsidR="000600ED" w:rsidRPr="000600ED">
              <w:rPr>
                <w:rFonts w:asciiTheme="minorEastAsia" w:hAnsiTheme="minorEastAsia"/>
                <w:sz w:val="20"/>
                <w:szCs w:val="20"/>
              </w:rPr>
              <w:t>1</w:t>
            </w:r>
            <w:r w:rsidR="000600ED" w:rsidRPr="000600ED">
              <w:rPr>
                <w:rFonts w:asciiTheme="minorEastAsia" w:hAnsiTheme="minorEastAsia" w:hint="eastAsia"/>
                <w:sz w:val="20"/>
                <w:szCs w:val="20"/>
              </w:rPr>
              <w:t>回服用</w:t>
            </w:r>
          </w:p>
        </w:tc>
        <w:tc>
          <w:tcPr>
            <w:tcW w:w="2161" w:type="dxa"/>
          </w:tcPr>
          <w:p w14:paraId="5CB070E5" w14:textId="77777777" w:rsidR="00D24830" w:rsidRPr="000600ED" w:rsidRDefault="00634911" w:rsidP="001103E5">
            <w:pPr>
              <w:jc w:val="center"/>
              <w:rPr>
                <w:rFonts w:asciiTheme="minorEastAsia"/>
                <w:sz w:val="20"/>
                <w:szCs w:val="20"/>
              </w:rPr>
            </w:pPr>
            <w:r w:rsidRPr="00634911">
              <w:rPr>
                <w:rFonts w:asciiTheme="minorEastAsia" w:hint="eastAsia"/>
                <w:noProof/>
                <w:sz w:val="20"/>
                <w:szCs w:val="20"/>
              </w:rPr>
              <w:drawing>
                <wp:inline distT="0" distB="0" distL="0" distR="0" wp14:anchorId="6A6800EB" wp14:editId="32F8181B">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247B689F" w14:textId="77777777" w:rsidTr="003F20F5">
        <w:tc>
          <w:tcPr>
            <w:tcW w:w="9968" w:type="dxa"/>
            <w:gridSpan w:val="2"/>
          </w:tcPr>
          <w:p w14:paraId="16E6FB4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364231C0"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腎臓において、血液中から一度ろ過されたグルコース（ブドウ糖）を再び血液中へもどす作用（再吸収）を抑制し、尿糖として排泄することにより、血糖コントロールを改善します。通常、</w:t>
            </w:r>
            <w:r w:rsidRPr="000600ED">
              <w:rPr>
                <w:rFonts w:asciiTheme="minorEastAsia" w:hAnsiTheme="minorEastAsia"/>
                <w:sz w:val="20"/>
                <w:szCs w:val="20"/>
              </w:rPr>
              <w:t>2</w:t>
            </w:r>
            <w:r w:rsidRPr="000600ED">
              <w:rPr>
                <w:rFonts w:asciiTheme="minorEastAsia" w:hAnsiTheme="minorEastAsia" w:hint="eastAsia"/>
                <w:sz w:val="20"/>
                <w:szCs w:val="20"/>
              </w:rPr>
              <w:t>型糖尿病の治療に用いられます。</w:t>
            </w:r>
          </w:p>
        </w:tc>
      </w:tr>
      <w:tr w:rsidR="00D24830" w14:paraId="6FD486C1" w14:textId="77777777" w:rsidTr="003F20F5">
        <w:tc>
          <w:tcPr>
            <w:tcW w:w="9968" w:type="dxa"/>
            <w:gridSpan w:val="2"/>
          </w:tcPr>
          <w:p w14:paraId="2D69556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CFD5E3A" w14:textId="77777777" w:rsidR="00634911"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ケトーシス（吐き気、甘酸っぱいにおいの息、深く大きい呼吸）、糖尿病性の昏睡または前昏睡、感染症、手術前後、外傷がある、脳下垂体機能不全、副腎機能不全、栄養状態が悪い、著しくやせている、飢餓状態、食事が不規則、食事が十分に摂れていない、衰弱している、激しい筋肉運動をしている、飲酒量が多い、尿路感染、性器感染がある。腎機能障害、肝機能障害がある。</w:t>
            </w:r>
          </w:p>
          <w:p w14:paraId="5F14B7CD" w14:textId="77777777" w:rsidR="00634911" w:rsidRDefault="000600ED" w:rsidP="001456F1">
            <w:pPr>
              <w:ind w:leftChars="100" w:left="410" w:hangingChars="100" w:hanging="200"/>
            </w:pPr>
            <w:r w:rsidRPr="000600ED">
              <w:rPr>
                <w:rFonts w:asciiTheme="minorEastAsia" w:hAnsiTheme="minorEastAsia" w:hint="eastAsia"/>
                <w:sz w:val="20"/>
                <w:szCs w:val="20"/>
              </w:rPr>
              <w:t>・妊娠または授乳中</w:t>
            </w:r>
          </w:p>
          <w:p w14:paraId="38DC206B"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72BCC65E" w14:textId="77777777" w:rsidTr="003F20F5">
        <w:trPr>
          <w:trHeight w:val="788"/>
        </w:trPr>
        <w:tc>
          <w:tcPr>
            <w:tcW w:w="9968" w:type="dxa"/>
            <w:gridSpan w:val="2"/>
          </w:tcPr>
          <w:p w14:paraId="47428AC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ED3E1DE"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018CE41C" w14:textId="77777777" w:rsidR="00634911"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回服用します。なお、効果不十分な場合には、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回服用に増量されることがあります。本剤は</w:t>
            </w:r>
            <w:r w:rsidRPr="000600ED">
              <w:rPr>
                <w:rFonts w:asciiTheme="minorEastAsia" w:hAnsiTheme="minorEastAsia"/>
                <w:sz w:val="20"/>
                <w:szCs w:val="20"/>
              </w:rPr>
              <w:t>1</w:t>
            </w:r>
            <w:r w:rsidRPr="000600ED">
              <w:rPr>
                <w:rFonts w:asciiTheme="minorEastAsia" w:hAnsiTheme="minorEastAsia" w:hint="eastAsia"/>
                <w:sz w:val="20"/>
                <w:szCs w:val="20"/>
              </w:rPr>
              <w:t>錠中に主成分</w:t>
            </w:r>
            <w:r w:rsidRPr="000600ED">
              <w:rPr>
                <w:rFonts w:asciiTheme="minorEastAsia" w:hAnsiTheme="minorEastAsia"/>
                <w:sz w:val="20"/>
                <w:szCs w:val="20"/>
              </w:rPr>
              <w:t>10mg</w:t>
            </w:r>
            <w:r w:rsidRPr="000600ED">
              <w:rPr>
                <w:rFonts w:asciiTheme="minorEastAsia" w:hAnsiTheme="minorEastAsia" w:hint="eastAsia"/>
                <w:sz w:val="20"/>
                <w:szCs w:val="20"/>
              </w:rPr>
              <w:t>を含有します。必ず指示された服用方法に従ってください。</w:t>
            </w:r>
          </w:p>
          <w:p w14:paraId="1517AD36" w14:textId="77777777" w:rsidR="00634911"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・飲み忘れた場合は、気がついた時にできるだけ早く飲んでください。ただし、次に飲む時間が近い場合は、忘れた分は飲まないで</w:t>
            </w:r>
            <w:r w:rsidRPr="000600ED">
              <w:rPr>
                <w:rFonts w:asciiTheme="minorEastAsia" w:hAnsiTheme="minorEastAsia"/>
                <w:sz w:val="20"/>
                <w:szCs w:val="20"/>
              </w:rPr>
              <w:t>1</w:t>
            </w:r>
            <w:r w:rsidRPr="000600ED">
              <w:rPr>
                <w:rFonts w:asciiTheme="minorEastAsia" w:hAnsiTheme="minorEastAsia" w:hint="eastAsia"/>
                <w:sz w:val="20"/>
                <w:szCs w:val="20"/>
              </w:rPr>
              <w:t>回分をとばしてください。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485CBC72" w14:textId="77777777" w:rsidR="00634911"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28B63FDD"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78F0817C" w14:textId="77777777" w:rsidTr="003F20F5">
        <w:tc>
          <w:tcPr>
            <w:tcW w:w="9968" w:type="dxa"/>
            <w:gridSpan w:val="2"/>
          </w:tcPr>
          <w:p w14:paraId="4F12F01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2492A55D" w14:textId="77777777" w:rsidR="00634911" w:rsidRDefault="000600ED" w:rsidP="003F20F5">
            <w:pPr>
              <w:ind w:leftChars="100" w:left="410" w:hangingChars="100" w:hanging="200"/>
              <w:jc w:val="left"/>
            </w:pPr>
            <w:r w:rsidRPr="000600ED">
              <w:rPr>
                <w:rFonts w:asciiTheme="minorEastAsia" w:hAnsiTheme="minorEastAsia" w:hint="eastAsia"/>
                <w:sz w:val="20"/>
                <w:szCs w:val="20"/>
              </w:rPr>
              <w:t>・指示された食事療法、運動療法があれば、これを守ってください。低血糖症状〔ふらつき、脱力感、冷や汗、動悸、手足のふるえ〕を起こすことがあります。特に高所作業や自動車の運転など危険を伴う作業に従事するときには、十分に注意してください。低血糖についての注意は家族やまわりの方にも知らせてください。低血糖症状があらわれた場合、糖質を含む食品や砂糖を直ぐに摂ってください。α</w:t>
            </w:r>
            <w:r w:rsidRPr="000600ED">
              <w:rPr>
                <w:rFonts w:asciiTheme="minorEastAsia"/>
                <w:sz w:val="20"/>
                <w:szCs w:val="20"/>
              </w:rPr>
              <w:t>-</w:t>
            </w:r>
            <w:r w:rsidRPr="000600ED">
              <w:rPr>
                <w:rFonts w:asciiTheme="minorEastAsia" w:hAnsiTheme="minorEastAsia" w:hint="eastAsia"/>
                <w:sz w:val="20"/>
                <w:szCs w:val="20"/>
              </w:rPr>
              <w:t>グルコシダーゼ阻害剤（アカルボース、ボグリボース、ミグリトール）を併用している場合は、ブドウ糖を摂ってください。</w:t>
            </w:r>
          </w:p>
          <w:p w14:paraId="28DE9AEE" w14:textId="77777777" w:rsidR="00634911" w:rsidRDefault="000600ED" w:rsidP="001456F1">
            <w:pPr>
              <w:ind w:leftChars="100" w:left="410" w:hangingChars="100" w:hanging="200"/>
            </w:pPr>
            <w:r w:rsidRPr="000600ED">
              <w:rPr>
                <w:rFonts w:asciiTheme="minorEastAsia" w:hAnsiTheme="minorEastAsia" w:hint="eastAsia"/>
                <w:sz w:val="20"/>
                <w:szCs w:val="20"/>
              </w:rPr>
              <w:t>・この薬は尿が多く出るので、脱水による症状〔尿量の変化、のどが渇く、脱力感、めまい、皮膚の乾燥〕を起こすことがあります。脱水予防のため、のどの渇きを感じなくても、この薬を服用中はこまめに水分補給してください。ご自身の判断で水分補給を控えないでください。脱水による症状があらわれた場合や、飲水を十分おこなえないと考えられる場合（認知症などで口渇を感じにくい、訴えをしにくい、シックデイの場合など）は、担当の医師または薬剤師に相談してください。</w:t>
            </w:r>
          </w:p>
          <w:p w14:paraId="7EEA7480" w14:textId="77777777" w:rsidR="00634911" w:rsidRDefault="000600ED" w:rsidP="001456F1">
            <w:pPr>
              <w:ind w:leftChars="100" w:left="410" w:hangingChars="100" w:hanging="200"/>
            </w:pPr>
            <w:r w:rsidRPr="000600ED">
              <w:rPr>
                <w:rFonts w:asciiTheme="minorEastAsia" w:hAnsiTheme="minorEastAsia" w:hint="eastAsia"/>
                <w:sz w:val="20"/>
                <w:szCs w:val="20"/>
              </w:rPr>
              <w:t>・次の状態（シックデイ）の場合には、次の服用の前に、ただちに担当の医師に連絡し、指示に従ってください。〔熱がある、下痢・嘔吐などがある、食欲がない、食事が十分に摂れない〕</w:t>
            </w:r>
          </w:p>
          <w:p w14:paraId="03843CC1" w14:textId="77777777" w:rsidR="00634911" w:rsidRDefault="000600ED" w:rsidP="001456F1">
            <w:pPr>
              <w:ind w:leftChars="100" w:left="410" w:hangingChars="100" w:hanging="200"/>
            </w:pPr>
            <w:r w:rsidRPr="000600ED">
              <w:rPr>
                <w:rFonts w:asciiTheme="minorEastAsia" w:hAnsiTheme="minorEastAsia" w:hint="eastAsia"/>
                <w:sz w:val="20"/>
                <w:szCs w:val="20"/>
              </w:rPr>
              <w:t>・過剰な糖が尿と一緒に排出されるため、尿路の感染症（尿が近い、残尿感、排尿時の痛みなど）や性器の感染症（陰部のかゆみ、痛みなど）を起こし、腎盂腎炎（じんうじんえん）、外陰部および会陰部のフルニエ壊疽（えそ）と呼ばれる壊死性筋膜炎（えしせいきんまくえん）などを起こし、敗血症に至ることがあります。このような症状があらわれた場合には、ただちに医師に相談してください。</w:t>
            </w:r>
          </w:p>
          <w:p w14:paraId="031B5B1C" w14:textId="77777777" w:rsidR="00634911" w:rsidRDefault="000600ED" w:rsidP="001456F1">
            <w:pPr>
              <w:ind w:leftChars="100" w:left="410" w:hangingChars="100" w:hanging="200"/>
            </w:pPr>
            <w:r w:rsidRPr="000600ED">
              <w:rPr>
                <w:rFonts w:asciiTheme="minorEastAsia" w:hAnsiTheme="minorEastAsia" w:hint="eastAsia"/>
                <w:sz w:val="20"/>
                <w:szCs w:val="20"/>
              </w:rPr>
              <w:t>・過剰な糖が尿と一緒に排出されるため、血糖値の著しい上昇がなくても、ケトアシドーシス（血液が酸性に傾くこと）が起こることがあります。次の症状〔吐き気、嘔吐、食欲不振、腹痛、激しいのどの渇き、倦怠感、深く大きい呼吸、意識の低下など〕が認められた場合には、ただちに次の服用の前に、医師に連絡してください。インスリン分泌能が低下している人、インスリン製剤を減量・中止した人、過度な糖質摂取制限をおこなっている人、食事を摂れていない人、感染症にかかっている人や脱水症状のある人はケトアシドーシスを発現しやすいため注意してください。</w:t>
            </w:r>
          </w:p>
          <w:p w14:paraId="4B82EDFB" w14:textId="77777777" w:rsidR="00D24830" w:rsidRPr="000600ED" w:rsidRDefault="00D24830" w:rsidP="001456F1">
            <w:pPr>
              <w:ind w:leftChars="100" w:left="410" w:hangingChars="100" w:hanging="200"/>
              <w:rPr>
                <w:rFonts w:asciiTheme="minorEastAsia"/>
                <w:sz w:val="20"/>
                <w:szCs w:val="20"/>
              </w:rPr>
            </w:pPr>
          </w:p>
        </w:tc>
      </w:tr>
      <w:tr w:rsidR="00D24830" w14:paraId="20DA85E1" w14:textId="77777777" w:rsidTr="003F20F5">
        <w:tc>
          <w:tcPr>
            <w:tcW w:w="9968" w:type="dxa"/>
            <w:gridSpan w:val="2"/>
          </w:tcPr>
          <w:p w14:paraId="3DA477F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この薬を使ったあと気をつけていただくこと（副作用）</w:t>
            </w:r>
          </w:p>
          <w:p w14:paraId="699A492A"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性器感染（腟カンジダ症など）、尿路感染（膀胱炎など）、体液量減少（脱水）、便秘、口渇、頻尿、尿量増加、陰部のかゆみなどが報告されています。このような症状に気づいたら、担当の医師または薬剤師に相談してください。</w:t>
            </w:r>
          </w:p>
          <w:p w14:paraId="5EF5D0A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753B02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0099953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・ふらつき、脱力感、冷や汗、動悸、手足のふるえ</w:t>
            </w:r>
            <w:r w:rsidRPr="000600ED">
              <w:rPr>
                <w:rFonts w:asciiTheme="minorEastAsia" w:hAnsiTheme="minorEastAsia"/>
                <w:sz w:val="20"/>
                <w:szCs w:val="20"/>
              </w:rPr>
              <w:t xml:space="preserve"> [</w:t>
            </w:r>
            <w:r w:rsidRPr="000600ED">
              <w:rPr>
                <w:rFonts w:asciiTheme="minorEastAsia" w:hAnsiTheme="minorEastAsia" w:hint="eastAsia"/>
                <w:sz w:val="20"/>
                <w:szCs w:val="20"/>
              </w:rPr>
              <w:t>低血糖</w:t>
            </w:r>
            <w:r w:rsidRPr="000600ED">
              <w:rPr>
                <w:rFonts w:asciiTheme="minorEastAsia" w:hAnsiTheme="minorEastAsia"/>
                <w:sz w:val="20"/>
                <w:szCs w:val="20"/>
              </w:rPr>
              <w:t>]</w:t>
            </w:r>
          </w:p>
          <w:p w14:paraId="1EFD6E8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・寒気、発熱・高熱、脇腹の痛み、背部痛、関節・筋肉の痛み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腎盂腎炎・外陰部および会陰部の壊死性筋膜炎（フルニエ壊疽）・敗血症</w:t>
            </w:r>
            <w:r w:rsidRPr="000600ED">
              <w:rPr>
                <w:rFonts w:asciiTheme="minorEastAsia" w:hAnsiTheme="minorEastAsia"/>
                <w:sz w:val="20"/>
                <w:szCs w:val="20"/>
              </w:rPr>
              <w:t>]</w:t>
            </w:r>
          </w:p>
          <w:p w14:paraId="7B857F2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・尿量の変化、のどが渇く、からだがだるい、脱力感、めまい、皮膚の乾燥</w:t>
            </w:r>
            <w:r w:rsidRPr="000600ED">
              <w:rPr>
                <w:rFonts w:asciiTheme="minorEastAsia" w:hAnsiTheme="minorEastAsia"/>
                <w:sz w:val="20"/>
                <w:szCs w:val="20"/>
              </w:rPr>
              <w:t xml:space="preserve"> [</w:t>
            </w:r>
            <w:r w:rsidRPr="000600ED">
              <w:rPr>
                <w:rFonts w:asciiTheme="minorEastAsia" w:hAnsiTheme="minorEastAsia" w:hint="eastAsia"/>
                <w:sz w:val="20"/>
                <w:szCs w:val="20"/>
              </w:rPr>
              <w:t>脱水</w:t>
            </w:r>
            <w:r w:rsidRPr="000600ED">
              <w:rPr>
                <w:rFonts w:asciiTheme="minorEastAsia" w:hAnsiTheme="minorEastAsia"/>
                <w:sz w:val="20"/>
                <w:szCs w:val="20"/>
              </w:rPr>
              <w:t>]</w:t>
            </w:r>
          </w:p>
          <w:p w14:paraId="4B6B6E7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・吐き気、嘔吐、食欲不振、腹痛、激しいのどの渇き、倦怠感、深く大きい呼吸、意識の低下</w:t>
            </w:r>
            <w:r w:rsidRPr="000600ED">
              <w:rPr>
                <w:rFonts w:asciiTheme="minorEastAsia" w:hAnsiTheme="minorEastAsia"/>
                <w:sz w:val="20"/>
                <w:szCs w:val="20"/>
              </w:rPr>
              <w:t xml:space="preserve"> [</w:t>
            </w:r>
            <w:r w:rsidRPr="000600ED">
              <w:rPr>
                <w:rFonts w:asciiTheme="minorEastAsia" w:hAnsiTheme="minorEastAsia" w:hint="eastAsia"/>
                <w:sz w:val="20"/>
                <w:szCs w:val="20"/>
              </w:rPr>
              <w:t>ケトアシドーシス</w:t>
            </w:r>
            <w:r w:rsidRPr="000600ED">
              <w:rPr>
                <w:rFonts w:asciiTheme="minorEastAsia" w:hAnsiTheme="minorEastAsia"/>
                <w:sz w:val="20"/>
                <w:szCs w:val="20"/>
              </w:rPr>
              <w:t>]</w:t>
            </w:r>
          </w:p>
          <w:p w14:paraId="7379C07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60A8662A" w14:textId="77777777" w:rsidTr="003F20F5">
        <w:tc>
          <w:tcPr>
            <w:tcW w:w="9968" w:type="dxa"/>
            <w:gridSpan w:val="2"/>
          </w:tcPr>
          <w:p w14:paraId="7A4ED5F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D742F2A" w14:textId="77777777" w:rsidR="00634911"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14:paraId="2D423999"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06D77A48" w14:textId="77777777" w:rsidTr="003F20F5">
        <w:tc>
          <w:tcPr>
            <w:tcW w:w="9968" w:type="dxa"/>
            <w:gridSpan w:val="2"/>
          </w:tcPr>
          <w:p w14:paraId="37645351"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1EDD2025" w14:textId="77777777" w:rsidR="00D24830" w:rsidRDefault="00D24830" w:rsidP="003F20F5">
            <w:pPr>
              <w:rPr>
                <w:rFonts w:asciiTheme="minorEastAsia"/>
                <w:sz w:val="20"/>
                <w:szCs w:val="20"/>
              </w:rPr>
            </w:pPr>
          </w:p>
          <w:p w14:paraId="2426FD7D" w14:textId="77777777" w:rsidR="00D24830" w:rsidRPr="007D422F" w:rsidRDefault="00D24830" w:rsidP="003F20F5">
            <w:pPr>
              <w:rPr>
                <w:rFonts w:asciiTheme="majorEastAsia" w:eastAsiaTheme="majorEastAsia" w:hAnsiTheme="majorEastAsia"/>
                <w:sz w:val="20"/>
                <w:szCs w:val="20"/>
              </w:rPr>
            </w:pPr>
          </w:p>
        </w:tc>
      </w:tr>
    </w:tbl>
    <w:p w14:paraId="137AD5C7"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A4AE" w14:textId="77777777" w:rsidR="00C31485" w:rsidRDefault="00C31485" w:rsidP="005676BB">
      <w:r>
        <w:separator/>
      </w:r>
    </w:p>
  </w:endnote>
  <w:endnote w:type="continuationSeparator" w:id="0">
    <w:p w14:paraId="765C8152" w14:textId="77777777" w:rsidR="00C31485" w:rsidRDefault="00C31485"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AF5D"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2E34" w14:textId="77777777" w:rsidR="00C31485" w:rsidRDefault="00C31485" w:rsidP="005676BB">
      <w:r>
        <w:separator/>
      </w:r>
    </w:p>
  </w:footnote>
  <w:footnote w:type="continuationSeparator" w:id="0">
    <w:p w14:paraId="20AAD980" w14:textId="77777777" w:rsidR="00C31485" w:rsidRDefault="00C31485"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D0E98"/>
    <w:rsid w:val="003F20F5"/>
    <w:rsid w:val="00547602"/>
    <w:rsid w:val="005676BB"/>
    <w:rsid w:val="00634911"/>
    <w:rsid w:val="006A40B0"/>
    <w:rsid w:val="00764B98"/>
    <w:rsid w:val="007B113F"/>
    <w:rsid w:val="007D422F"/>
    <w:rsid w:val="008B2922"/>
    <w:rsid w:val="009166E6"/>
    <w:rsid w:val="00A31947"/>
    <w:rsid w:val="00A53C0C"/>
    <w:rsid w:val="00AB2DE2"/>
    <w:rsid w:val="00BB5781"/>
    <w:rsid w:val="00C31485"/>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09C77F"/>
  <w14:defaultImageDpi w14:val="0"/>
  <w15:docId w15:val="{8921341B-FE8A-4BB3-A5CF-B56535C0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ダパグリフロジン錠10mg「ケミファ」_くすりのしおり</dc:title>
  <dc:subject/>
  <cp:keywords/>
  <dc:description/>
  <cp:revision>2</cp:revision>
  <dcterms:created xsi:type="dcterms:W3CDTF">2026-06-12T03:57:00Z</dcterms:created>
  <dcterms:modified xsi:type="dcterms:W3CDTF">2026-06-12T03:57:00Z</dcterms:modified>
</cp:coreProperties>
</file>